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1FC0C" w14:textId="7326CDF3" w:rsidR="00DA1D4D" w:rsidRPr="004012A9" w:rsidRDefault="00DA1D4D" w:rsidP="00DA1D4D">
      <w:pPr>
        <w:spacing w:before="240"/>
        <w:jc w:val="right"/>
        <w:rPr>
          <w:rFonts w:ascii="Times New Roman" w:hAnsi="Times New Roman" w:cs="Times New Roman"/>
        </w:rPr>
      </w:pPr>
      <w:r w:rsidRPr="004012A9">
        <w:rPr>
          <w:rFonts w:ascii="Times New Roman" w:hAnsi="Times New Roman" w:cs="Times New Roman"/>
          <w:b/>
          <w:bCs/>
        </w:rPr>
        <w:t>Z</w:t>
      </w:r>
      <w:r w:rsidR="00B6390F">
        <w:rPr>
          <w:rFonts w:ascii="Times New Roman" w:hAnsi="Times New Roman" w:cs="Times New Roman"/>
          <w:b/>
          <w:bCs/>
        </w:rPr>
        <w:t>ałącznik</w:t>
      </w:r>
      <w:r w:rsidRPr="004012A9">
        <w:rPr>
          <w:rFonts w:ascii="Times New Roman" w:hAnsi="Times New Roman" w:cs="Times New Roman"/>
          <w:b/>
          <w:bCs/>
        </w:rPr>
        <w:t> Nr 2</w:t>
      </w:r>
    </w:p>
    <w:p w14:paraId="570F4095" w14:textId="77777777" w:rsidR="00DA1D4D" w:rsidRPr="001036FE" w:rsidRDefault="00DA1D4D" w:rsidP="00DA1D4D">
      <w:pPr>
        <w:spacing w:before="240" w:after="240"/>
        <w:jc w:val="center"/>
        <w:rPr>
          <w:rFonts w:ascii="Times New Roman" w:hAnsi="Times New Roman" w:cs="Times New Roman"/>
          <w:sz w:val="22"/>
          <w:szCs w:val="22"/>
        </w:rPr>
      </w:pPr>
      <w:r w:rsidRPr="001036FE">
        <w:rPr>
          <w:rFonts w:ascii="Times New Roman" w:hAnsi="Times New Roman" w:cs="Times New Roman"/>
          <w:b/>
          <w:bCs/>
          <w:sz w:val="22"/>
          <w:szCs w:val="22"/>
        </w:rPr>
        <w:t>METODOLOGIA WYZNACZANIA CHARAKTERYSTYKI ENERGETYCZNEJ OPARTA NA FAKTYCZNIE ZUŻYTEJ ILOŚCI ENERGII</w:t>
      </w:r>
    </w:p>
    <w:p w14:paraId="147412BB" w14:textId="0FEE6AC6" w:rsidR="00B077C4" w:rsidRDefault="00DA1D4D" w:rsidP="00570737">
      <w:pPr>
        <w:pStyle w:val="Akapitzlist"/>
        <w:numPr>
          <w:ilvl w:val="0"/>
          <w:numId w:val="1"/>
        </w:numPr>
        <w:spacing w:before="100" w:beforeAutospacing="1"/>
        <w:ind w:left="426" w:hanging="426"/>
        <w:jc w:val="both"/>
        <w:rPr>
          <w:rFonts w:ascii="Times New Roman" w:hAnsi="Times New Roman" w:cs="Times New Roman"/>
          <w:b/>
          <w:bCs/>
        </w:rPr>
      </w:pPr>
      <w:r w:rsidRPr="00B077C4">
        <w:rPr>
          <w:rFonts w:ascii="Times New Roman" w:hAnsi="Times New Roman" w:cs="Times New Roman"/>
          <w:b/>
          <w:bCs/>
        </w:rPr>
        <w:t>Sposób wyznaczania charakterystyki energetycznej budynku lub części budynku</w:t>
      </w:r>
    </w:p>
    <w:p w14:paraId="3447ED09" w14:textId="77777777" w:rsidR="00570737" w:rsidRDefault="00570737" w:rsidP="00570737">
      <w:pPr>
        <w:pStyle w:val="Akapitzlist"/>
        <w:spacing w:before="100" w:beforeAutospacing="1"/>
        <w:ind w:left="426"/>
        <w:jc w:val="both"/>
        <w:rPr>
          <w:rFonts w:ascii="Times New Roman" w:hAnsi="Times New Roman" w:cs="Times New Roman"/>
          <w:b/>
          <w:bCs/>
        </w:rPr>
      </w:pPr>
    </w:p>
    <w:p w14:paraId="10B1E8CC" w14:textId="66DA50A1" w:rsidR="00DA1D4D" w:rsidRPr="00570737" w:rsidRDefault="00DA1D4D" w:rsidP="00570737">
      <w:pPr>
        <w:pStyle w:val="Akapitzlist"/>
        <w:numPr>
          <w:ilvl w:val="1"/>
          <w:numId w:val="1"/>
        </w:numPr>
        <w:spacing w:before="100" w:beforeAutospacing="1"/>
        <w:jc w:val="both"/>
        <w:rPr>
          <w:rFonts w:ascii="Times New Roman" w:hAnsi="Times New Roman" w:cs="Times New Roman"/>
        </w:rPr>
      </w:pPr>
      <w:r w:rsidRPr="00570737">
        <w:rPr>
          <w:rFonts w:ascii="Times New Roman" w:hAnsi="Times New Roman" w:cs="Times New Roman"/>
        </w:rPr>
        <w:t xml:space="preserve">Jeżeli budynek lub część budynku ma system ogrzewania oraz system przygotowania ciepłej wody użytkowej, które są zasilane jednym rodzajem nośnika energii (gazem ziemnym lub ciepłem sieciowym), </w:t>
      </w:r>
      <w:r w:rsidR="006D4A60" w:rsidRPr="00570737">
        <w:rPr>
          <w:rFonts w:ascii="Times New Roman" w:hAnsi="Times New Roman" w:cs="Times New Roman"/>
        </w:rPr>
        <w:br/>
      </w:r>
      <w:r w:rsidRPr="00570737">
        <w:rPr>
          <w:rFonts w:ascii="Times New Roman" w:hAnsi="Times New Roman" w:cs="Times New Roman"/>
        </w:rPr>
        <w:t>i w dokumentach potwierdzających rzeczywiste zużycie ciepła sieciowego lub gazu ziemnego w budynku lub części budynku nie jest wskazany cel jego zużycia:</w:t>
      </w:r>
    </w:p>
    <w:p w14:paraId="143C9F92" w14:textId="77777777" w:rsidR="00DA1D4D" w:rsidRPr="004012A9" w:rsidRDefault="00DA1D4D" w:rsidP="00814516">
      <w:pPr>
        <w:tabs>
          <w:tab w:val="left" w:pos="851"/>
        </w:tabs>
        <w:spacing w:before="100" w:beforeAutospacing="1"/>
        <w:ind w:left="851" w:hanging="425"/>
        <w:jc w:val="both"/>
        <w:rPr>
          <w:rFonts w:ascii="Times New Roman" w:hAnsi="Times New Roman" w:cs="Times New Roman"/>
        </w:rPr>
      </w:pPr>
      <w:r w:rsidRPr="004012A9">
        <w:rPr>
          <w:rFonts w:ascii="Times New Roman" w:hAnsi="Times New Roman" w:cs="Times New Roman"/>
        </w:rPr>
        <w:t>1)</w:t>
      </w:r>
      <w:r w:rsidRPr="004012A9">
        <w:rPr>
          <w:rFonts w:ascii="Times New Roman" w:hAnsi="Times New Roman" w:cs="Times New Roman"/>
        </w:rPr>
        <w:tab/>
        <w:t>roczne zapotrzebowanie na energię końcową dostarczaną do budynku lub części budynku dla systemu ogrzewania oraz systemu przygotowania ciepłej wody użytkowej jest wyznaczane wspólnie;</w:t>
      </w:r>
    </w:p>
    <w:p w14:paraId="74C2661F" w14:textId="4CF605F8" w:rsidR="00DA1D4D" w:rsidRPr="004012A9" w:rsidRDefault="00DA1D4D" w:rsidP="00814516">
      <w:pPr>
        <w:tabs>
          <w:tab w:val="left" w:pos="851"/>
        </w:tabs>
        <w:spacing w:before="100" w:beforeAutospacing="1"/>
        <w:ind w:left="851" w:hanging="425"/>
        <w:jc w:val="both"/>
        <w:rPr>
          <w:rFonts w:ascii="Times New Roman" w:hAnsi="Times New Roman" w:cs="Times New Roman"/>
        </w:rPr>
      </w:pPr>
      <w:r w:rsidRPr="004012A9">
        <w:rPr>
          <w:rFonts w:ascii="Times New Roman" w:hAnsi="Times New Roman" w:cs="Times New Roman"/>
        </w:rPr>
        <w:t>2)</w:t>
      </w:r>
      <w:r w:rsidRPr="004012A9">
        <w:rPr>
          <w:rFonts w:ascii="Times New Roman" w:hAnsi="Times New Roman" w:cs="Times New Roman"/>
        </w:rPr>
        <w:tab/>
        <w:t>roczne zapotrzebowanie na nieodnawialną energię pierwotną dla systemu ogrzewania oraz systemu przygotowania ciepłej wody użytkowej jest wyznaczane wspólnie</w:t>
      </w:r>
      <w:r w:rsidR="00A94C67">
        <w:rPr>
          <w:rFonts w:ascii="Times New Roman" w:hAnsi="Times New Roman" w:cs="Times New Roman"/>
        </w:rPr>
        <w:t>;</w:t>
      </w:r>
    </w:p>
    <w:p w14:paraId="14E32215" w14:textId="689F39D9" w:rsidR="00116965" w:rsidRPr="004012A9" w:rsidRDefault="00DA1D4D" w:rsidP="00116965">
      <w:pPr>
        <w:tabs>
          <w:tab w:val="left" w:pos="851"/>
        </w:tabs>
        <w:spacing w:before="120" w:after="120"/>
        <w:ind w:left="850" w:hanging="425"/>
        <w:jc w:val="both"/>
        <w:rPr>
          <w:rFonts w:ascii="Times New Roman" w:hAnsi="Times New Roman" w:cs="Times New Roman"/>
        </w:rPr>
      </w:pPr>
      <w:r w:rsidRPr="004012A9">
        <w:rPr>
          <w:rFonts w:ascii="Times New Roman" w:hAnsi="Times New Roman" w:cs="Times New Roman"/>
        </w:rPr>
        <w:t>3)</w:t>
      </w:r>
      <w:r w:rsidRPr="004012A9">
        <w:rPr>
          <w:rFonts w:ascii="Times New Roman" w:hAnsi="Times New Roman" w:cs="Times New Roman"/>
        </w:rPr>
        <w:tab/>
        <w:t>roczne zapotrzebowanie na energię użytkową do ogrzewania i wentylacji oraz przygotowania ciepłej wody użytkowej nie jest wyznaczane.</w:t>
      </w:r>
    </w:p>
    <w:p w14:paraId="6B8B9740" w14:textId="1700486A" w:rsidR="00B077C4" w:rsidRPr="004012A9" w:rsidRDefault="00DA1D4D" w:rsidP="00D16342">
      <w:pPr>
        <w:ind w:left="426" w:hanging="567"/>
        <w:jc w:val="both"/>
        <w:rPr>
          <w:rFonts w:ascii="Times New Roman" w:hAnsi="Times New Roman" w:cs="Times New Roman"/>
        </w:rPr>
      </w:pPr>
      <w:r w:rsidRPr="004012A9">
        <w:rPr>
          <w:rFonts w:ascii="Times New Roman" w:hAnsi="Times New Roman" w:cs="Times New Roman"/>
        </w:rPr>
        <w:t>1.2.</w:t>
      </w:r>
      <w:r w:rsidR="00570737">
        <w:rPr>
          <w:rFonts w:ascii="Times New Roman" w:hAnsi="Times New Roman" w:cs="Times New Roman"/>
        </w:rPr>
        <w:t xml:space="preserve">   </w:t>
      </w:r>
      <w:r w:rsidR="00570737">
        <w:rPr>
          <w:rFonts w:ascii="Times New Roman" w:hAnsi="Times New Roman" w:cs="Times New Roman"/>
        </w:rPr>
        <w:tab/>
      </w:r>
      <w:r w:rsidRPr="004012A9">
        <w:rPr>
          <w:rFonts w:ascii="Times New Roman" w:hAnsi="Times New Roman" w:cs="Times New Roman"/>
        </w:rPr>
        <w:t>Jeżeli w budynku lub części budynku odbywają się procesy technologiczne, to w obliczeniach charakterystyki energetycznej nie uwzględnia się zapotrzebowania na energię w tych procesach, a także zapotrzebowania na energię w instalacjach obsługujących te procesy. Zyski ciepła z tych procesów dolicza się do wewnętrznych zysków ciepła pomieszczeń.</w:t>
      </w:r>
    </w:p>
    <w:p w14:paraId="3128DD2A" w14:textId="7F289E1C" w:rsidR="00B077C4" w:rsidRPr="00814516" w:rsidRDefault="00DA1D4D" w:rsidP="00D16342">
      <w:pPr>
        <w:spacing w:before="100" w:beforeAutospacing="1"/>
        <w:ind w:left="425" w:hanging="425"/>
        <w:jc w:val="both"/>
        <w:rPr>
          <w:rFonts w:ascii="Times New Roman" w:hAnsi="Times New Roman" w:cs="Times New Roman"/>
          <w:b/>
          <w:bCs/>
        </w:rPr>
      </w:pPr>
      <w:r w:rsidRPr="004012A9">
        <w:rPr>
          <w:rFonts w:ascii="Times New Roman" w:hAnsi="Times New Roman" w:cs="Times New Roman"/>
          <w:b/>
          <w:bCs/>
        </w:rPr>
        <w:t>2.</w:t>
      </w:r>
      <w:r w:rsidRPr="004012A9">
        <w:rPr>
          <w:rFonts w:ascii="Times New Roman" w:hAnsi="Times New Roman" w:cs="Times New Roman"/>
          <w:b/>
          <w:bCs/>
        </w:rPr>
        <w:tab/>
        <w:t>Wyznaczanie wskaźników rocznego zapotrzebowania na energię EP, EK oraz EU</w:t>
      </w:r>
    </w:p>
    <w:p w14:paraId="317E544F" w14:textId="468B8DD8" w:rsidR="00DA1D4D" w:rsidRPr="004012A9" w:rsidRDefault="00DA1D4D" w:rsidP="00D16342">
      <w:pPr>
        <w:tabs>
          <w:tab w:val="left" w:pos="426"/>
        </w:tabs>
        <w:spacing w:before="100" w:beforeAutospacing="1"/>
        <w:ind w:left="426" w:hanging="426"/>
        <w:jc w:val="both"/>
        <w:rPr>
          <w:rFonts w:ascii="Times New Roman" w:hAnsi="Times New Roman" w:cs="Times New Roman"/>
        </w:rPr>
      </w:pPr>
      <w:r w:rsidRPr="004012A9">
        <w:rPr>
          <w:rFonts w:ascii="Times New Roman" w:hAnsi="Times New Roman" w:cs="Times New Roman"/>
        </w:rPr>
        <w:t>2.1.</w:t>
      </w:r>
      <w:r w:rsidRPr="004012A9">
        <w:rPr>
          <w:rFonts w:ascii="Times New Roman" w:hAnsi="Times New Roman" w:cs="Times New Roman"/>
        </w:rPr>
        <w:tab/>
        <w:t>Wartość wskaźnika rocznego zapotrzebowania na nieodnawialną energię pierwotną EP, wartość wskaźnika</w:t>
      </w:r>
      <w:r w:rsidR="00570737">
        <w:rPr>
          <w:rFonts w:ascii="Times New Roman" w:hAnsi="Times New Roman" w:cs="Times New Roman"/>
        </w:rPr>
        <w:t xml:space="preserve"> </w:t>
      </w:r>
      <w:r w:rsidRPr="004012A9">
        <w:rPr>
          <w:rFonts w:ascii="Times New Roman" w:hAnsi="Times New Roman" w:cs="Times New Roman"/>
        </w:rPr>
        <w:t>rocznego zapotrzebowania na energię końcową EK oraz wartość wskaźnika rocznego zapotrzebowania na energię użytkową EU wyznacza się zgodnie z pkt 2 załącznika nr 1 do rozporządzenia.</w:t>
      </w:r>
    </w:p>
    <w:p w14:paraId="38CFAA2D" w14:textId="61AD8063" w:rsidR="001536E8" w:rsidRDefault="00DA1D4D" w:rsidP="001536E8">
      <w:pPr>
        <w:tabs>
          <w:tab w:val="left" w:pos="426"/>
        </w:tabs>
        <w:spacing w:before="100" w:beforeAutospacing="1"/>
        <w:jc w:val="both"/>
        <w:rPr>
          <w:rFonts w:ascii="Times New Roman" w:hAnsi="Times New Roman" w:cs="Times New Roman"/>
        </w:rPr>
      </w:pPr>
      <w:r w:rsidRPr="004012A9">
        <w:rPr>
          <w:rFonts w:ascii="Times New Roman" w:hAnsi="Times New Roman" w:cs="Times New Roman"/>
        </w:rPr>
        <w:t>2.2.</w:t>
      </w:r>
      <w:r w:rsidR="00570737">
        <w:rPr>
          <w:rFonts w:ascii="Times New Roman" w:hAnsi="Times New Roman" w:cs="Times New Roman"/>
        </w:rPr>
        <w:t xml:space="preserve">  </w:t>
      </w:r>
      <w:r w:rsidRPr="004012A9">
        <w:rPr>
          <w:rFonts w:ascii="Times New Roman" w:hAnsi="Times New Roman" w:cs="Times New Roman"/>
        </w:rPr>
        <w:t>Wartość wskaźnika rocznego zapotrzebowania na energię użytkową EU nie jest wyznaczana w przypadku,</w:t>
      </w:r>
      <w:r w:rsidR="001536E8" w:rsidRPr="001536E8">
        <w:rPr>
          <w:rFonts w:ascii="Times New Roman" w:hAnsi="Times New Roman" w:cs="Times New Roman"/>
        </w:rPr>
        <w:t xml:space="preserve"> </w:t>
      </w:r>
      <w:r w:rsidR="001536E8">
        <w:rPr>
          <w:rFonts w:ascii="Times New Roman" w:hAnsi="Times New Roman" w:cs="Times New Roman"/>
        </w:rPr>
        <w:br/>
        <w:t xml:space="preserve">         </w:t>
      </w:r>
      <w:r w:rsidR="001536E8" w:rsidRPr="004012A9">
        <w:rPr>
          <w:rFonts w:ascii="Times New Roman" w:hAnsi="Times New Roman" w:cs="Times New Roman"/>
        </w:rPr>
        <w:t>o którym mowa w pkt 1.1.</w:t>
      </w:r>
    </w:p>
    <w:p w14:paraId="2DA0102B" w14:textId="4F68C7DA" w:rsidR="00B077C4" w:rsidRPr="00814516" w:rsidRDefault="00DA1D4D" w:rsidP="00814516">
      <w:pPr>
        <w:spacing w:before="100" w:beforeAutospacing="1"/>
        <w:ind w:left="425" w:hanging="425"/>
        <w:jc w:val="both"/>
        <w:rPr>
          <w:rFonts w:ascii="Times New Roman" w:hAnsi="Times New Roman" w:cs="Times New Roman"/>
          <w:b/>
          <w:bCs/>
        </w:rPr>
      </w:pPr>
      <w:r w:rsidRPr="004012A9">
        <w:rPr>
          <w:rFonts w:ascii="Times New Roman" w:hAnsi="Times New Roman" w:cs="Times New Roman"/>
          <w:b/>
          <w:bCs/>
        </w:rPr>
        <w:t>3.</w:t>
      </w:r>
      <w:r w:rsidRPr="004012A9">
        <w:rPr>
          <w:rFonts w:ascii="Times New Roman" w:hAnsi="Times New Roman" w:cs="Times New Roman"/>
          <w:b/>
          <w:bCs/>
        </w:rPr>
        <w:tab/>
        <w:t>Roczne zapotrzebowanie na nieodnawialną energię pierwotną dla systemów technicznych Q</w:t>
      </w:r>
      <w:r w:rsidRPr="004012A9">
        <w:rPr>
          <w:rFonts w:ascii="Times New Roman" w:hAnsi="Times New Roman" w:cs="Times New Roman"/>
          <w:b/>
          <w:bCs/>
          <w:vertAlign w:val="subscript"/>
        </w:rPr>
        <w:t>p</w:t>
      </w:r>
      <w:r w:rsidRPr="004012A9">
        <w:rPr>
          <w:rFonts w:ascii="Times New Roman" w:hAnsi="Times New Roman" w:cs="Times New Roman"/>
          <w:b/>
          <w:bCs/>
        </w:rPr>
        <w:t xml:space="preserve"> wyznacza się zgodnie z pkt 3 załącznika nr 1 do rozporządzenia</w:t>
      </w:r>
      <w:r w:rsidR="00B6390F">
        <w:rPr>
          <w:rFonts w:ascii="Times New Roman" w:hAnsi="Times New Roman" w:cs="Times New Roman"/>
          <w:b/>
          <w:bCs/>
        </w:rPr>
        <w:t>.</w:t>
      </w:r>
    </w:p>
    <w:p w14:paraId="2F56EB3D" w14:textId="3A876F7F" w:rsidR="001536E8" w:rsidRDefault="00DA1D4D" w:rsidP="001536E8">
      <w:pPr>
        <w:spacing w:before="100" w:beforeAutospacing="1"/>
        <w:ind w:left="425" w:hanging="425"/>
        <w:jc w:val="both"/>
        <w:rPr>
          <w:rFonts w:ascii="Times New Roman" w:hAnsi="Times New Roman" w:cs="Times New Roman"/>
          <w:b/>
          <w:bCs/>
          <w:vertAlign w:val="subscript"/>
        </w:rPr>
      </w:pPr>
      <w:r w:rsidRPr="004012A9">
        <w:rPr>
          <w:rFonts w:ascii="Times New Roman" w:hAnsi="Times New Roman" w:cs="Times New Roman"/>
          <w:b/>
          <w:bCs/>
        </w:rPr>
        <w:t>4.</w:t>
      </w:r>
      <w:r w:rsidRPr="004012A9">
        <w:rPr>
          <w:rFonts w:ascii="Times New Roman" w:hAnsi="Times New Roman" w:cs="Times New Roman"/>
          <w:b/>
          <w:bCs/>
        </w:rPr>
        <w:tab/>
        <w:t>Wyznaczanie rocznego zapotrzebowania na energię końcową dostarczaną do budynku lub części budynku dla systemów technicznych Q</w:t>
      </w:r>
      <w:r w:rsidRPr="004012A9">
        <w:rPr>
          <w:rFonts w:ascii="Times New Roman" w:hAnsi="Times New Roman" w:cs="Times New Roman"/>
          <w:b/>
          <w:bCs/>
          <w:vertAlign w:val="subscript"/>
        </w:rPr>
        <w:t>k</w:t>
      </w:r>
    </w:p>
    <w:p w14:paraId="2665FD3A" w14:textId="77777777" w:rsidR="001536E8" w:rsidRDefault="001536E8" w:rsidP="001536E8">
      <w:pPr>
        <w:tabs>
          <w:tab w:val="left" w:pos="426"/>
        </w:tabs>
        <w:ind w:left="567" w:hanging="567"/>
        <w:jc w:val="both"/>
        <w:rPr>
          <w:rFonts w:ascii="Times New Roman" w:hAnsi="Times New Roman" w:cs="Times New Roman"/>
          <w:b/>
          <w:bCs/>
          <w:vertAlign w:val="subscript"/>
        </w:rPr>
      </w:pPr>
    </w:p>
    <w:p w14:paraId="241EADA2" w14:textId="5E881A4E" w:rsidR="001536E8" w:rsidRDefault="00DA1D4D" w:rsidP="001536E8">
      <w:pPr>
        <w:tabs>
          <w:tab w:val="left" w:pos="426"/>
        </w:tabs>
        <w:ind w:left="567" w:hanging="567"/>
        <w:jc w:val="both"/>
        <w:rPr>
          <w:rFonts w:ascii="Times New Roman" w:hAnsi="Times New Roman" w:cs="Times New Roman"/>
        </w:rPr>
      </w:pPr>
      <w:r w:rsidRPr="004012A9">
        <w:rPr>
          <w:rFonts w:ascii="Times New Roman" w:hAnsi="Times New Roman" w:cs="Times New Roman"/>
        </w:rPr>
        <w:t>4.1.</w:t>
      </w:r>
      <w:r w:rsidR="00570737">
        <w:rPr>
          <w:rFonts w:ascii="Times New Roman" w:hAnsi="Times New Roman" w:cs="Times New Roman"/>
        </w:rPr>
        <w:t xml:space="preserve">  </w:t>
      </w:r>
      <w:r w:rsidRPr="004012A9">
        <w:rPr>
          <w:rFonts w:ascii="Times New Roman" w:hAnsi="Times New Roman" w:cs="Times New Roman"/>
        </w:rPr>
        <w:t>Roczne zapotrzebowanie na energię końcową dostarczaną do budynku lub części budynku dla systemó</w:t>
      </w:r>
      <w:r w:rsidR="00570737">
        <w:rPr>
          <w:rFonts w:ascii="Times New Roman" w:hAnsi="Times New Roman" w:cs="Times New Roman"/>
        </w:rPr>
        <w:t>w</w:t>
      </w:r>
    </w:p>
    <w:p w14:paraId="48D6F92C" w14:textId="47F7EB14" w:rsidR="00DA1D4D" w:rsidRDefault="001536E8" w:rsidP="001536E8">
      <w:pPr>
        <w:tabs>
          <w:tab w:val="left" w:pos="426"/>
        </w:tabs>
        <w:jc w:val="both"/>
        <w:rPr>
          <w:rFonts w:ascii="Times New Roman" w:hAnsi="Times New Roman" w:cs="Times New Roman"/>
        </w:rPr>
      </w:pPr>
      <w:r>
        <w:rPr>
          <w:rFonts w:ascii="Times New Roman" w:hAnsi="Times New Roman" w:cs="Times New Roman"/>
        </w:rPr>
        <w:tab/>
      </w:r>
      <w:r w:rsidRPr="004012A9">
        <w:rPr>
          <w:rFonts w:ascii="Times New Roman" w:hAnsi="Times New Roman" w:cs="Times New Roman"/>
        </w:rPr>
        <w:t>technicznych Q</w:t>
      </w:r>
      <w:r w:rsidRPr="004012A9">
        <w:rPr>
          <w:rFonts w:ascii="Times New Roman" w:hAnsi="Times New Roman" w:cs="Times New Roman"/>
          <w:vertAlign w:val="subscript"/>
        </w:rPr>
        <w:t>k</w:t>
      </w:r>
      <w:r w:rsidRPr="004012A9">
        <w:rPr>
          <w:rFonts w:ascii="Times New Roman" w:hAnsi="Times New Roman" w:cs="Times New Roman"/>
        </w:rPr>
        <w:t xml:space="preserve"> wyznacza się według wzoru:</w:t>
      </w:r>
    </w:p>
    <w:p w14:paraId="701E5EF8" w14:textId="77777777" w:rsidR="00B077C4" w:rsidRPr="004012A9" w:rsidRDefault="00B077C4" w:rsidP="00DA1D4D">
      <w:pPr>
        <w:tabs>
          <w:tab w:val="left" w:pos="567"/>
        </w:tabs>
        <w:ind w:left="567" w:hanging="567"/>
        <w:jc w:val="both"/>
        <w:rPr>
          <w:rFonts w:ascii="Times New Roman" w:hAnsi="Times New Roman" w:cs="Times New Roman"/>
        </w:rPr>
      </w:pPr>
    </w:p>
    <w:p w14:paraId="7A21DDC1" w14:textId="70942AF7" w:rsidR="00DA1D4D" w:rsidRDefault="00DA1D4D" w:rsidP="00DA1D4D">
      <w:pPr>
        <w:tabs>
          <w:tab w:val="left" w:pos="708"/>
          <w:tab w:val="left" w:pos="1416"/>
        </w:tabs>
        <w:jc w:val="both"/>
        <w:rPr>
          <w:rFonts w:ascii="Times New Roman" w:hAnsi="Times New Roman" w:cs="Times New Roman"/>
        </w:rPr>
      </w:pPr>
      <w:r w:rsidRPr="001D092B">
        <w:rPr>
          <w:rFonts w:asciiTheme="majorHAnsi" w:hAnsiTheme="majorHAnsi" w:cs="Times New Roman"/>
        </w:rPr>
        <w:t>Q</w:t>
      </w:r>
      <w:r w:rsidRPr="001D092B">
        <w:rPr>
          <w:rFonts w:asciiTheme="majorHAnsi" w:hAnsiTheme="majorHAnsi" w:cs="Times New Roman"/>
          <w:vertAlign w:val="subscript"/>
        </w:rPr>
        <w:t>k</w:t>
      </w:r>
      <w:r w:rsidRPr="001D092B">
        <w:rPr>
          <w:rFonts w:asciiTheme="majorHAnsi" w:hAnsiTheme="majorHAnsi" w:cs="Times New Roman"/>
        </w:rPr>
        <w:t xml:space="preserve"> = Q</w:t>
      </w:r>
      <w:r w:rsidRPr="001D092B">
        <w:rPr>
          <w:rFonts w:asciiTheme="majorHAnsi" w:hAnsiTheme="majorHAnsi" w:cs="Times New Roman"/>
          <w:vertAlign w:val="subscript"/>
        </w:rPr>
        <w:t>k,H</w:t>
      </w:r>
      <w:r w:rsidRPr="001D092B">
        <w:rPr>
          <w:rFonts w:asciiTheme="majorHAnsi" w:hAnsiTheme="majorHAnsi" w:cs="Times New Roman"/>
        </w:rPr>
        <w:t xml:space="preserve"> + Q</w:t>
      </w:r>
      <w:r w:rsidRPr="001D092B">
        <w:rPr>
          <w:rFonts w:asciiTheme="majorHAnsi" w:hAnsiTheme="majorHAnsi" w:cs="Times New Roman"/>
          <w:vertAlign w:val="subscript"/>
        </w:rPr>
        <w:t>k,W</w:t>
      </w:r>
      <w:r w:rsidRPr="001D092B">
        <w:rPr>
          <w:rFonts w:asciiTheme="majorHAnsi" w:hAnsiTheme="majorHAnsi" w:cs="Times New Roman"/>
        </w:rPr>
        <w:t xml:space="preserve"> + Q</w:t>
      </w:r>
      <w:r w:rsidRPr="001D092B">
        <w:rPr>
          <w:rFonts w:asciiTheme="majorHAnsi" w:hAnsiTheme="majorHAnsi" w:cs="Times New Roman"/>
          <w:vertAlign w:val="subscript"/>
        </w:rPr>
        <w:t>k,L</w:t>
      </w:r>
      <w:r w:rsidRPr="001D092B">
        <w:rPr>
          <w:rFonts w:asciiTheme="majorHAnsi" w:hAnsiTheme="majorHAnsi" w:cs="Times New Roman"/>
        </w:rPr>
        <w:t xml:space="preserve"> + E</w:t>
      </w:r>
      <w:r w:rsidRPr="001D092B">
        <w:rPr>
          <w:rFonts w:asciiTheme="majorHAnsi" w:hAnsiTheme="majorHAnsi" w:cs="Times New Roman"/>
          <w:vertAlign w:val="subscript"/>
        </w:rPr>
        <w:t>el,pom</w:t>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kWh/rok</w:t>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(1)</w:t>
      </w:r>
    </w:p>
    <w:p w14:paraId="3AE33A2A" w14:textId="77777777" w:rsidR="00B077C4" w:rsidRPr="004012A9" w:rsidRDefault="00B077C4" w:rsidP="00DA1D4D">
      <w:pPr>
        <w:tabs>
          <w:tab w:val="left" w:pos="708"/>
          <w:tab w:val="left" w:pos="1416"/>
        </w:tabs>
        <w:jc w:val="both"/>
        <w:rPr>
          <w:rFonts w:ascii="Times New Roman" w:hAnsi="Times New Roman" w:cs="Times New Roman"/>
        </w:rPr>
      </w:pPr>
    </w:p>
    <w:p w14:paraId="00452DFA" w14:textId="77777777" w:rsidR="00DA1D4D" w:rsidRDefault="00DA1D4D" w:rsidP="00DA1D4D">
      <w:pPr>
        <w:jc w:val="both"/>
        <w:rPr>
          <w:rFonts w:ascii="Times New Roman" w:hAnsi="Times New Roman" w:cs="Times New Roman"/>
        </w:rPr>
      </w:pPr>
      <w:r w:rsidRPr="004012A9">
        <w:rPr>
          <w:rFonts w:ascii="Times New Roman" w:hAnsi="Times New Roman" w:cs="Times New Roman"/>
        </w:rPr>
        <w:t>gdzie:</w:t>
      </w:r>
    </w:p>
    <w:p w14:paraId="0DC5FFDC" w14:textId="77777777" w:rsidR="00B077C4" w:rsidRPr="004012A9" w:rsidRDefault="00B077C4" w:rsidP="00DA1D4D">
      <w:pPr>
        <w:jc w:val="both"/>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984"/>
        <w:gridCol w:w="6358"/>
        <w:gridCol w:w="1198"/>
      </w:tblGrid>
      <w:tr w:rsidR="00DA1D4D" w:rsidRPr="004012A9" w14:paraId="1447A097" w14:textId="77777777" w:rsidTr="00DA1D4D">
        <w:trPr>
          <w:jc w:val="center"/>
        </w:trPr>
        <w:tc>
          <w:tcPr>
            <w:tcW w:w="984" w:type="dxa"/>
            <w:tcBorders>
              <w:top w:val="single" w:sz="6" w:space="0" w:color="auto"/>
              <w:left w:val="single" w:sz="6" w:space="0" w:color="auto"/>
              <w:bottom w:val="single" w:sz="6" w:space="0" w:color="auto"/>
              <w:right w:val="single" w:sz="6" w:space="0" w:color="auto"/>
            </w:tcBorders>
          </w:tcPr>
          <w:p w14:paraId="790182D8"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Q</w:t>
            </w:r>
            <w:r w:rsidRPr="001D092B">
              <w:rPr>
                <w:rFonts w:asciiTheme="majorHAnsi" w:hAnsiTheme="majorHAnsi" w:cs="Times New Roman"/>
                <w:sz w:val="18"/>
                <w:szCs w:val="18"/>
                <w:vertAlign w:val="subscript"/>
              </w:rPr>
              <w:t>k,H</w:t>
            </w:r>
          </w:p>
          <w:p w14:paraId="4A058D0F" w14:textId="77777777" w:rsidR="00DA1D4D" w:rsidRPr="001D092B" w:rsidRDefault="00DA1D4D" w:rsidP="000C708F">
            <w:pPr>
              <w:rPr>
                <w:rFonts w:asciiTheme="majorHAnsi" w:hAnsiTheme="majorHAnsi" w:cs="Times New Roman"/>
                <w:sz w:val="18"/>
                <w:szCs w:val="18"/>
              </w:rPr>
            </w:pPr>
          </w:p>
        </w:tc>
        <w:tc>
          <w:tcPr>
            <w:tcW w:w="6358" w:type="dxa"/>
            <w:tcBorders>
              <w:top w:val="single" w:sz="6" w:space="0" w:color="auto"/>
              <w:left w:val="single" w:sz="6" w:space="0" w:color="auto"/>
              <w:bottom w:val="single" w:sz="6" w:space="0" w:color="auto"/>
              <w:right w:val="single" w:sz="6" w:space="0" w:color="auto"/>
            </w:tcBorders>
          </w:tcPr>
          <w:p w14:paraId="17CA320A" w14:textId="67918C1F" w:rsidR="00DA1D4D" w:rsidRPr="005D0DCE" w:rsidRDefault="00DA1D4D" w:rsidP="00DA1D4D">
            <w:pPr>
              <w:jc w:val="both"/>
              <w:rPr>
                <w:rFonts w:ascii="Times New Roman" w:hAnsi="Times New Roman" w:cs="Times New Roman"/>
                <w:sz w:val="18"/>
                <w:szCs w:val="18"/>
              </w:rPr>
            </w:pPr>
            <w:r w:rsidRPr="005D0DCE">
              <w:rPr>
                <w:rFonts w:ascii="Times New Roman" w:hAnsi="Times New Roman" w:cs="Times New Roman"/>
                <w:sz w:val="18"/>
                <w:szCs w:val="18"/>
              </w:rPr>
              <w:t>roczne zapotrzebowanie na energię końcową dostarczaną do budynku lub części budynku dla systemu ogrzewania</w:t>
            </w:r>
          </w:p>
        </w:tc>
        <w:tc>
          <w:tcPr>
            <w:tcW w:w="1198" w:type="dxa"/>
            <w:tcBorders>
              <w:top w:val="single" w:sz="6" w:space="0" w:color="auto"/>
              <w:left w:val="single" w:sz="6" w:space="0" w:color="auto"/>
              <w:bottom w:val="single" w:sz="6" w:space="0" w:color="auto"/>
              <w:right w:val="single" w:sz="6" w:space="0" w:color="auto"/>
            </w:tcBorders>
          </w:tcPr>
          <w:p w14:paraId="42EE728A"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50ACE7DB" w14:textId="77777777" w:rsidR="00DA1D4D" w:rsidRPr="005D0DCE" w:rsidRDefault="00DA1D4D" w:rsidP="000C708F">
            <w:pPr>
              <w:rPr>
                <w:rFonts w:ascii="Times New Roman" w:hAnsi="Times New Roman" w:cs="Times New Roman"/>
                <w:sz w:val="18"/>
                <w:szCs w:val="18"/>
              </w:rPr>
            </w:pPr>
          </w:p>
        </w:tc>
      </w:tr>
      <w:tr w:rsidR="00DA1D4D" w:rsidRPr="004012A9" w14:paraId="048CDB52" w14:textId="77777777" w:rsidTr="00DA1D4D">
        <w:trPr>
          <w:jc w:val="center"/>
        </w:trPr>
        <w:tc>
          <w:tcPr>
            <w:tcW w:w="984" w:type="dxa"/>
            <w:tcBorders>
              <w:top w:val="single" w:sz="6" w:space="0" w:color="auto"/>
              <w:left w:val="single" w:sz="6" w:space="0" w:color="auto"/>
              <w:bottom w:val="single" w:sz="6" w:space="0" w:color="auto"/>
              <w:right w:val="single" w:sz="6" w:space="0" w:color="auto"/>
            </w:tcBorders>
          </w:tcPr>
          <w:p w14:paraId="1AE88724"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Q</w:t>
            </w:r>
            <w:r w:rsidRPr="001D092B">
              <w:rPr>
                <w:rFonts w:asciiTheme="majorHAnsi" w:hAnsiTheme="majorHAnsi" w:cs="Times New Roman"/>
                <w:sz w:val="18"/>
                <w:szCs w:val="18"/>
                <w:vertAlign w:val="subscript"/>
              </w:rPr>
              <w:t>k,W</w:t>
            </w:r>
          </w:p>
          <w:p w14:paraId="65953217" w14:textId="77777777" w:rsidR="00DA1D4D" w:rsidRPr="001D092B" w:rsidRDefault="00DA1D4D" w:rsidP="000C708F">
            <w:pPr>
              <w:rPr>
                <w:rFonts w:asciiTheme="majorHAnsi" w:hAnsiTheme="majorHAnsi" w:cs="Times New Roman"/>
                <w:sz w:val="18"/>
                <w:szCs w:val="18"/>
              </w:rPr>
            </w:pPr>
          </w:p>
        </w:tc>
        <w:tc>
          <w:tcPr>
            <w:tcW w:w="6358" w:type="dxa"/>
            <w:tcBorders>
              <w:top w:val="single" w:sz="6" w:space="0" w:color="auto"/>
              <w:left w:val="single" w:sz="6" w:space="0" w:color="auto"/>
              <w:bottom w:val="single" w:sz="6" w:space="0" w:color="auto"/>
              <w:right w:val="single" w:sz="6" w:space="0" w:color="auto"/>
            </w:tcBorders>
          </w:tcPr>
          <w:p w14:paraId="117B8C28" w14:textId="55B964C5" w:rsidR="00DA1D4D" w:rsidRPr="005D0DCE" w:rsidRDefault="00DA1D4D" w:rsidP="00DA1D4D">
            <w:pPr>
              <w:jc w:val="both"/>
              <w:rPr>
                <w:rFonts w:ascii="Times New Roman" w:hAnsi="Times New Roman" w:cs="Times New Roman"/>
                <w:sz w:val="18"/>
                <w:szCs w:val="18"/>
              </w:rPr>
            </w:pPr>
            <w:r w:rsidRPr="005D0DCE">
              <w:rPr>
                <w:rFonts w:ascii="Times New Roman" w:hAnsi="Times New Roman" w:cs="Times New Roman"/>
                <w:sz w:val="18"/>
                <w:szCs w:val="18"/>
              </w:rPr>
              <w:t>roczne zapotrzebowanie na energię końcową dostarczaną do budynku lub części budynku dla systemu przygotowania ciepłej wody użytkowej</w:t>
            </w:r>
          </w:p>
        </w:tc>
        <w:tc>
          <w:tcPr>
            <w:tcW w:w="1198" w:type="dxa"/>
            <w:tcBorders>
              <w:top w:val="single" w:sz="6" w:space="0" w:color="auto"/>
              <w:left w:val="single" w:sz="6" w:space="0" w:color="auto"/>
              <w:bottom w:val="single" w:sz="6" w:space="0" w:color="auto"/>
              <w:right w:val="single" w:sz="6" w:space="0" w:color="auto"/>
            </w:tcBorders>
          </w:tcPr>
          <w:p w14:paraId="4BBCA4B6"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1F07AD37" w14:textId="77777777" w:rsidR="00DA1D4D" w:rsidRPr="005D0DCE" w:rsidRDefault="00DA1D4D" w:rsidP="000C708F">
            <w:pPr>
              <w:rPr>
                <w:rFonts w:ascii="Times New Roman" w:hAnsi="Times New Roman" w:cs="Times New Roman"/>
                <w:sz w:val="18"/>
                <w:szCs w:val="18"/>
              </w:rPr>
            </w:pPr>
          </w:p>
        </w:tc>
      </w:tr>
      <w:tr w:rsidR="00DA1D4D" w:rsidRPr="004012A9" w14:paraId="1C3DDFDB" w14:textId="77777777" w:rsidTr="00DA1D4D">
        <w:trPr>
          <w:jc w:val="center"/>
        </w:trPr>
        <w:tc>
          <w:tcPr>
            <w:tcW w:w="984" w:type="dxa"/>
            <w:tcBorders>
              <w:top w:val="single" w:sz="6" w:space="0" w:color="auto"/>
              <w:left w:val="single" w:sz="6" w:space="0" w:color="auto"/>
              <w:bottom w:val="single" w:sz="6" w:space="0" w:color="auto"/>
              <w:right w:val="single" w:sz="6" w:space="0" w:color="auto"/>
            </w:tcBorders>
          </w:tcPr>
          <w:p w14:paraId="2AC67F14"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Q</w:t>
            </w:r>
            <w:r w:rsidRPr="001D092B">
              <w:rPr>
                <w:rFonts w:asciiTheme="majorHAnsi" w:hAnsiTheme="majorHAnsi" w:cs="Times New Roman"/>
                <w:sz w:val="18"/>
                <w:szCs w:val="18"/>
                <w:vertAlign w:val="subscript"/>
              </w:rPr>
              <w:t>k,L</w:t>
            </w:r>
          </w:p>
          <w:p w14:paraId="1C05F524" w14:textId="77777777" w:rsidR="00DA1D4D" w:rsidRPr="001D092B" w:rsidRDefault="00DA1D4D" w:rsidP="000C708F">
            <w:pPr>
              <w:rPr>
                <w:rFonts w:asciiTheme="majorHAnsi" w:hAnsiTheme="majorHAnsi" w:cs="Times New Roman"/>
                <w:sz w:val="18"/>
                <w:szCs w:val="18"/>
              </w:rPr>
            </w:pPr>
          </w:p>
        </w:tc>
        <w:tc>
          <w:tcPr>
            <w:tcW w:w="6358" w:type="dxa"/>
            <w:tcBorders>
              <w:top w:val="single" w:sz="6" w:space="0" w:color="auto"/>
              <w:left w:val="single" w:sz="6" w:space="0" w:color="auto"/>
              <w:bottom w:val="single" w:sz="6" w:space="0" w:color="auto"/>
              <w:right w:val="single" w:sz="6" w:space="0" w:color="auto"/>
            </w:tcBorders>
          </w:tcPr>
          <w:p w14:paraId="5137F53E" w14:textId="445BAC70" w:rsidR="00DA1D4D" w:rsidRPr="005D0DCE" w:rsidRDefault="00DA1D4D" w:rsidP="00DA1D4D">
            <w:pPr>
              <w:jc w:val="both"/>
              <w:rPr>
                <w:rFonts w:ascii="Times New Roman" w:hAnsi="Times New Roman" w:cs="Times New Roman"/>
                <w:sz w:val="18"/>
                <w:szCs w:val="18"/>
              </w:rPr>
            </w:pPr>
            <w:r w:rsidRPr="005D0DCE">
              <w:rPr>
                <w:rFonts w:ascii="Times New Roman" w:hAnsi="Times New Roman" w:cs="Times New Roman"/>
                <w:sz w:val="18"/>
                <w:szCs w:val="18"/>
              </w:rPr>
              <w:t>roczne zapotrzebowanie na energię końcową dostarczaną do budynku lub części budynku dla systemu wbudowanej instalacji oświetlenia</w:t>
            </w:r>
            <w:r w:rsidRPr="005D0DCE">
              <w:rPr>
                <w:rFonts w:ascii="Times New Roman" w:hAnsi="Times New Roman" w:cs="Times New Roman"/>
                <w:sz w:val="18"/>
                <w:szCs w:val="18"/>
                <w:vertAlign w:val="superscript"/>
              </w:rPr>
              <w:t>*)</w:t>
            </w:r>
          </w:p>
        </w:tc>
        <w:tc>
          <w:tcPr>
            <w:tcW w:w="1198" w:type="dxa"/>
            <w:tcBorders>
              <w:top w:val="single" w:sz="6" w:space="0" w:color="auto"/>
              <w:left w:val="single" w:sz="6" w:space="0" w:color="auto"/>
              <w:bottom w:val="single" w:sz="6" w:space="0" w:color="auto"/>
              <w:right w:val="single" w:sz="6" w:space="0" w:color="auto"/>
            </w:tcBorders>
          </w:tcPr>
          <w:p w14:paraId="6AC81D45"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1A17C06D" w14:textId="77777777" w:rsidR="00DA1D4D" w:rsidRPr="005D0DCE" w:rsidRDefault="00DA1D4D" w:rsidP="000C708F">
            <w:pPr>
              <w:rPr>
                <w:rFonts w:ascii="Times New Roman" w:hAnsi="Times New Roman" w:cs="Times New Roman"/>
                <w:sz w:val="18"/>
                <w:szCs w:val="18"/>
              </w:rPr>
            </w:pPr>
          </w:p>
        </w:tc>
      </w:tr>
      <w:tr w:rsidR="00DA1D4D" w:rsidRPr="004012A9" w14:paraId="732BE196" w14:textId="77777777" w:rsidTr="00DA1D4D">
        <w:trPr>
          <w:jc w:val="center"/>
        </w:trPr>
        <w:tc>
          <w:tcPr>
            <w:tcW w:w="984" w:type="dxa"/>
            <w:tcBorders>
              <w:top w:val="single" w:sz="6" w:space="0" w:color="auto"/>
              <w:left w:val="single" w:sz="6" w:space="0" w:color="auto"/>
              <w:bottom w:val="single" w:sz="6" w:space="0" w:color="auto"/>
              <w:right w:val="single" w:sz="6" w:space="0" w:color="auto"/>
            </w:tcBorders>
          </w:tcPr>
          <w:p w14:paraId="0CC18843"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E</w:t>
            </w:r>
            <w:r w:rsidRPr="001D092B">
              <w:rPr>
                <w:rFonts w:asciiTheme="majorHAnsi" w:hAnsiTheme="majorHAnsi" w:cs="Times New Roman"/>
                <w:sz w:val="18"/>
                <w:szCs w:val="18"/>
                <w:vertAlign w:val="subscript"/>
              </w:rPr>
              <w:t>el,pom</w:t>
            </w:r>
          </w:p>
          <w:p w14:paraId="7795328D" w14:textId="77777777" w:rsidR="00DA1D4D" w:rsidRPr="001D092B" w:rsidRDefault="00DA1D4D" w:rsidP="000C708F">
            <w:pPr>
              <w:rPr>
                <w:rFonts w:asciiTheme="majorHAnsi" w:hAnsiTheme="majorHAnsi" w:cs="Times New Roman"/>
                <w:sz w:val="18"/>
                <w:szCs w:val="18"/>
              </w:rPr>
            </w:pPr>
          </w:p>
        </w:tc>
        <w:tc>
          <w:tcPr>
            <w:tcW w:w="6358" w:type="dxa"/>
            <w:tcBorders>
              <w:top w:val="single" w:sz="6" w:space="0" w:color="auto"/>
              <w:left w:val="single" w:sz="6" w:space="0" w:color="auto"/>
              <w:bottom w:val="single" w:sz="6" w:space="0" w:color="auto"/>
              <w:right w:val="single" w:sz="6" w:space="0" w:color="auto"/>
            </w:tcBorders>
          </w:tcPr>
          <w:p w14:paraId="5D8BDC62" w14:textId="0BF31A7C" w:rsidR="00DA1D4D" w:rsidRPr="005D0DCE" w:rsidRDefault="00DA1D4D" w:rsidP="00DA1D4D">
            <w:pPr>
              <w:jc w:val="both"/>
              <w:rPr>
                <w:rFonts w:ascii="Times New Roman" w:hAnsi="Times New Roman" w:cs="Times New Roman"/>
                <w:sz w:val="18"/>
                <w:szCs w:val="18"/>
              </w:rPr>
            </w:pPr>
            <w:r w:rsidRPr="005D0DCE">
              <w:rPr>
                <w:rFonts w:ascii="Times New Roman" w:hAnsi="Times New Roman" w:cs="Times New Roman"/>
                <w:sz w:val="18"/>
                <w:szCs w:val="18"/>
              </w:rPr>
              <w:t>roczne zapotrzebowanie na energię pomocniczą końcową dostarczaną do budynku lub części budynku dla systemów technicznych</w:t>
            </w:r>
          </w:p>
        </w:tc>
        <w:tc>
          <w:tcPr>
            <w:tcW w:w="1198" w:type="dxa"/>
            <w:tcBorders>
              <w:top w:val="single" w:sz="6" w:space="0" w:color="auto"/>
              <w:left w:val="single" w:sz="6" w:space="0" w:color="auto"/>
              <w:bottom w:val="single" w:sz="6" w:space="0" w:color="auto"/>
              <w:right w:val="single" w:sz="6" w:space="0" w:color="auto"/>
            </w:tcBorders>
          </w:tcPr>
          <w:p w14:paraId="59928327"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64BE4A0E" w14:textId="77777777" w:rsidR="00DA1D4D" w:rsidRPr="005D0DCE" w:rsidRDefault="00DA1D4D" w:rsidP="000C708F">
            <w:pPr>
              <w:rPr>
                <w:rFonts w:ascii="Times New Roman" w:hAnsi="Times New Roman" w:cs="Times New Roman"/>
                <w:sz w:val="18"/>
                <w:szCs w:val="18"/>
              </w:rPr>
            </w:pPr>
          </w:p>
        </w:tc>
      </w:tr>
      <w:tr w:rsidR="00DA1D4D" w:rsidRPr="004012A9" w14:paraId="1D1C5E72" w14:textId="77777777" w:rsidTr="00DA1D4D">
        <w:trPr>
          <w:jc w:val="center"/>
        </w:trPr>
        <w:tc>
          <w:tcPr>
            <w:tcW w:w="8540" w:type="dxa"/>
            <w:gridSpan w:val="3"/>
            <w:tcBorders>
              <w:top w:val="single" w:sz="6" w:space="0" w:color="auto"/>
              <w:left w:val="single" w:sz="6" w:space="0" w:color="auto"/>
              <w:bottom w:val="single" w:sz="6" w:space="0" w:color="auto"/>
              <w:right w:val="single" w:sz="6" w:space="0" w:color="auto"/>
            </w:tcBorders>
          </w:tcPr>
          <w:p w14:paraId="69C09B8D" w14:textId="084BB9B4"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vertAlign w:val="superscript"/>
              </w:rPr>
              <w:t>*)</w:t>
            </w:r>
            <w:r w:rsidRPr="005D0DCE">
              <w:rPr>
                <w:rFonts w:ascii="Times New Roman" w:hAnsi="Times New Roman" w:cs="Times New Roman"/>
                <w:sz w:val="18"/>
                <w:szCs w:val="18"/>
              </w:rPr>
              <w:t xml:space="preserve"> Nie wyznacza się dla budynków mieszkalnych i lokali mieszkalnych.</w:t>
            </w:r>
          </w:p>
        </w:tc>
      </w:tr>
    </w:tbl>
    <w:p w14:paraId="645FF64E" w14:textId="77777777" w:rsidR="00DA1D4D" w:rsidRPr="004012A9" w:rsidRDefault="00DA1D4D" w:rsidP="00DA1D4D">
      <w:pPr>
        <w:jc w:val="both"/>
        <w:rPr>
          <w:rFonts w:ascii="Times New Roman" w:hAnsi="Times New Roman" w:cs="Times New Roman"/>
        </w:rPr>
      </w:pPr>
    </w:p>
    <w:p w14:paraId="55818FAD" w14:textId="77777777" w:rsidR="001536E8" w:rsidRDefault="001536E8" w:rsidP="00116965">
      <w:pPr>
        <w:tabs>
          <w:tab w:val="left" w:pos="567"/>
        </w:tabs>
        <w:ind w:left="567" w:hanging="567"/>
        <w:jc w:val="both"/>
        <w:rPr>
          <w:rFonts w:ascii="Times New Roman" w:hAnsi="Times New Roman" w:cs="Times New Roman"/>
        </w:rPr>
      </w:pPr>
    </w:p>
    <w:p w14:paraId="507905B2" w14:textId="31B05A36" w:rsidR="00DA1D4D" w:rsidRDefault="00DA1D4D" w:rsidP="00116965">
      <w:pPr>
        <w:tabs>
          <w:tab w:val="left" w:pos="567"/>
        </w:tabs>
        <w:ind w:left="567" w:hanging="567"/>
        <w:jc w:val="both"/>
        <w:rPr>
          <w:rFonts w:ascii="Times New Roman" w:hAnsi="Times New Roman" w:cs="Times New Roman"/>
        </w:rPr>
      </w:pPr>
      <w:r w:rsidRPr="004012A9">
        <w:rPr>
          <w:rFonts w:ascii="Times New Roman" w:hAnsi="Times New Roman" w:cs="Times New Roman"/>
        </w:rPr>
        <w:lastRenderedPageBreak/>
        <w:t>4.2.</w:t>
      </w:r>
      <w:r w:rsidRPr="004012A9">
        <w:rPr>
          <w:rFonts w:ascii="Times New Roman" w:hAnsi="Times New Roman" w:cs="Times New Roman"/>
        </w:rPr>
        <w:tab/>
      </w:r>
      <w:r w:rsidR="00814516">
        <w:rPr>
          <w:rFonts w:ascii="Times New Roman" w:hAnsi="Times New Roman" w:cs="Times New Roman"/>
        </w:rPr>
        <w:t xml:space="preserve">   </w:t>
      </w:r>
      <w:r w:rsidRPr="004012A9">
        <w:rPr>
          <w:rFonts w:ascii="Times New Roman" w:hAnsi="Times New Roman" w:cs="Times New Roman"/>
        </w:rPr>
        <w:t>System ogrzewania</w:t>
      </w:r>
    </w:p>
    <w:p w14:paraId="45150323" w14:textId="77777777" w:rsidR="00814516" w:rsidRPr="004012A9" w:rsidRDefault="00814516" w:rsidP="00DA1D4D">
      <w:pPr>
        <w:tabs>
          <w:tab w:val="left" w:pos="567"/>
        </w:tabs>
        <w:ind w:left="567" w:hanging="567"/>
        <w:jc w:val="both"/>
        <w:rPr>
          <w:rFonts w:ascii="Times New Roman" w:hAnsi="Times New Roman" w:cs="Times New Roman"/>
        </w:rPr>
      </w:pPr>
    </w:p>
    <w:p w14:paraId="4DDC6511" w14:textId="77777777" w:rsidR="00DA1D4D" w:rsidRPr="004012A9" w:rsidRDefault="00DA1D4D" w:rsidP="00116965">
      <w:pPr>
        <w:tabs>
          <w:tab w:val="left" w:pos="710"/>
        </w:tabs>
        <w:ind w:left="710" w:hanging="710"/>
        <w:jc w:val="both"/>
        <w:rPr>
          <w:rFonts w:ascii="Times New Roman" w:hAnsi="Times New Roman" w:cs="Times New Roman"/>
        </w:rPr>
      </w:pPr>
      <w:r w:rsidRPr="004012A9">
        <w:rPr>
          <w:rFonts w:ascii="Times New Roman" w:hAnsi="Times New Roman" w:cs="Times New Roman"/>
        </w:rPr>
        <w:t>4.2.1.</w:t>
      </w:r>
      <w:r w:rsidRPr="004012A9">
        <w:rPr>
          <w:rFonts w:ascii="Times New Roman" w:hAnsi="Times New Roman" w:cs="Times New Roman"/>
        </w:rPr>
        <w:tab/>
        <w:t>Roczne zapotrzebowanie na energię końcową dostarczaną do budynku lub części budynku dla systemu ogrzewania wyznacza się na podstawie dokumentów potwierdzających rzeczywiste zużycie ciepła sieciowego lub gazu ziemnego na potrzeby ogrzewania. Wartość Q</w:t>
      </w:r>
      <w:r w:rsidRPr="004012A9">
        <w:rPr>
          <w:rFonts w:ascii="Times New Roman" w:hAnsi="Times New Roman" w:cs="Times New Roman"/>
          <w:vertAlign w:val="subscript"/>
        </w:rPr>
        <w:t xml:space="preserve">k,H </w:t>
      </w:r>
      <w:r w:rsidRPr="004012A9">
        <w:rPr>
          <w:rFonts w:ascii="Times New Roman" w:hAnsi="Times New Roman" w:cs="Times New Roman"/>
        </w:rPr>
        <w:t>wyrażona w jednostkach kWh/rok jest średnią zużycia ciepła sieciowego lub gazu ziemnego z ostatnich 3 lat poprzedzających wydanie świadectwa charakterystyki energetycznej.</w:t>
      </w:r>
    </w:p>
    <w:p w14:paraId="1B1E0A21" w14:textId="77777777" w:rsidR="00DA1D4D" w:rsidRDefault="00DA1D4D" w:rsidP="00DA1D4D">
      <w:pPr>
        <w:tabs>
          <w:tab w:val="left" w:pos="710"/>
        </w:tabs>
        <w:ind w:left="710" w:hanging="710"/>
        <w:jc w:val="both"/>
        <w:rPr>
          <w:rFonts w:ascii="Times New Roman" w:hAnsi="Times New Roman" w:cs="Times New Roman"/>
        </w:rPr>
      </w:pPr>
      <w:r w:rsidRPr="004012A9">
        <w:rPr>
          <w:rFonts w:ascii="Times New Roman" w:hAnsi="Times New Roman" w:cs="Times New Roman"/>
        </w:rPr>
        <w:t>4.2.2.</w:t>
      </w:r>
      <w:r w:rsidRPr="004012A9">
        <w:rPr>
          <w:rFonts w:ascii="Times New Roman" w:hAnsi="Times New Roman" w:cs="Times New Roman"/>
        </w:rPr>
        <w:tab/>
        <w:t>Roczne zapotrzebowanie na energię końcową dostarczaną do budynku lub części budynku dla systemu ogrzewania Q</w:t>
      </w:r>
      <w:r w:rsidRPr="004012A9">
        <w:rPr>
          <w:rFonts w:ascii="Times New Roman" w:hAnsi="Times New Roman" w:cs="Times New Roman"/>
          <w:vertAlign w:val="subscript"/>
        </w:rPr>
        <w:t>k,H</w:t>
      </w:r>
      <w:r w:rsidRPr="004012A9">
        <w:rPr>
          <w:rFonts w:ascii="Times New Roman" w:hAnsi="Times New Roman" w:cs="Times New Roman"/>
        </w:rPr>
        <w:t xml:space="preserve"> wyznacza się według wzoru:</w:t>
      </w:r>
    </w:p>
    <w:p w14:paraId="0168A9BF" w14:textId="77777777" w:rsidR="00B077C4" w:rsidRPr="004012A9" w:rsidRDefault="00B077C4" w:rsidP="00DA1D4D">
      <w:pPr>
        <w:tabs>
          <w:tab w:val="left" w:pos="710"/>
        </w:tabs>
        <w:ind w:left="710" w:hanging="710"/>
        <w:jc w:val="both"/>
        <w:rPr>
          <w:rFonts w:ascii="Times New Roman" w:hAnsi="Times New Roman" w:cs="Times New Roman"/>
        </w:rPr>
      </w:pPr>
    </w:p>
    <w:p w14:paraId="6A775C5E"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1)</w:t>
      </w:r>
      <w:r w:rsidRPr="004012A9">
        <w:rPr>
          <w:rFonts w:ascii="Times New Roman" w:hAnsi="Times New Roman" w:cs="Times New Roman"/>
        </w:rPr>
        <w:tab/>
        <w:t>dla ciepła sieciowego:</w:t>
      </w:r>
    </w:p>
    <w:p w14:paraId="001F6DD3" w14:textId="7AE03561" w:rsidR="00DA1D4D" w:rsidRPr="004012A9" w:rsidRDefault="00DA1D4D" w:rsidP="00DA1D4D">
      <w:pPr>
        <w:tabs>
          <w:tab w:val="left" w:pos="708"/>
          <w:tab w:val="left" w:pos="1416"/>
        </w:tabs>
        <w:jc w:val="both"/>
        <w:rPr>
          <w:rFonts w:ascii="Times New Roman" w:hAnsi="Times New Roman" w:cs="Times New Roman"/>
        </w:rPr>
      </w:pPr>
      <w:r w:rsidRPr="00DB1566">
        <w:rPr>
          <w:rFonts w:ascii="Cambria Math" w:eastAsia="MS Mincho" w:hAnsi="Cambria Math" w:cs="Times New Roman"/>
          <w:i/>
          <w:noProof/>
          <w:color w:val="404040" w:themeColor="text1" w:themeTint="BF"/>
          <w:sz w:val="22"/>
          <w:szCs w:val="22"/>
          <w:lang w:eastAsia="ja-JP"/>
          <w14:ligatures w14:val="none"/>
        </w:rPr>
        <w:drawing>
          <wp:inline distT="0" distB="0" distL="0" distR="0" wp14:anchorId="7C93C524" wp14:editId="4BFEFEAC">
            <wp:extent cx="771525" cy="409575"/>
            <wp:effectExtent l="0" t="0" r="0" b="0"/>
            <wp:docPr id="1422368416" name="Obraz 142236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771525" cy="409575"/>
                    </a:xfrm>
                    <a:prstGeom prst="rect">
                      <a:avLst/>
                    </a:prstGeom>
                    <a:noFill/>
                    <a:ln w="9525">
                      <a:noFill/>
                      <a:miter lim="800000"/>
                      <a:headEnd/>
                      <a:tailEnd/>
                    </a:ln>
                  </pic:spPr>
                </pic:pic>
              </a:graphicData>
            </a:graphic>
          </wp:inline>
        </w:drawing>
      </w:r>
      <w:r w:rsidRPr="00DB1566">
        <w:rPr>
          <w:rFonts w:ascii="Cambria Math" w:eastAsia="MS Mincho" w:hAnsi="Cambria Math" w:cs="Times New Roman"/>
          <w:i/>
          <w:color w:val="404040" w:themeColor="text1" w:themeTint="BF"/>
          <w:sz w:val="22"/>
          <w:szCs w:val="22"/>
          <w:lang w:eastAsia="ja-JP"/>
          <w14:ligatures w14:val="none"/>
        </w:rPr>
        <w:tab/>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kWh/rok</w:t>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(2)</w:t>
      </w:r>
    </w:p>
    <w:p w14:paraId="50C4EBCD"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2D970180"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64"/>
        <w:gridCol w:w="6279"/>
        <w:gridCol w:w="1197"/>
      </w:tblGrid>
      <w:tr w:rsidR="00DA1D4D" w:rsidRPr="004012A9" w14:paraId="48996DC1" w14:textId="77777777" w:rsidTr="000C708F">
        <w:tc>
          <w:tcPr>
            <w:tcW w:w="1064" w:type="dxa"/>
            <w:tcBorders>
              <w:top w:val="single" w:sz="6" w:space="0" w:color="auto"/>
              <w:left w:val="single" w:sz="6" w:space="0" w:color="auto"/>
              <w:bottom w:val="single" w:sz="6" w:space="0" w:color="auto"/>
              <w:right w:val="single" w:sz="6" w:space="0" w:color="auto"/>
            </w:tcBorders>
          </w:tcPr>
          <w:p w14:paraId="15214E30" w14:textId="77777777"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C</w:t>
            </w:r>
            <w:r w:rsidRPr="009C3ABE">
              <w:rPr>
                <w:rFonts w:asciiTheme="majorHAnsi" w:hAnsiTheme="majorHAnsi" w:cs="Times New Roman"/>
                <w:sz w:val="18"/>
                <w:szCs w:val="18"/>
                <w:vertAlign w:val="subscript"/>
              </w:rPr>
              <w:t>H,3</w:t>
            </w:r>
          </w:p>
          <w:p w14:paraId="39C1543D"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76985FA4" w14:textId="5C1FD9C6"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suma zużycia ciepła sieciowego na potrzeby ogrzewania z ostatnich 3 lat poprzedzających wydanie świadectwa charakterystyki energetycznej, wyznaczona na podstawie dokumentów, o których mowa w pkt 4.2.1</w:t>
            </w:r>
          </w:p>
        </w:tc>
        <w:tc>
          <w:tcPr>
            <w:tcW w:w="1197" w:type="dxa"/>
            <w:tcBorders>
              <w:top w:val="single" w:sz="6" w:space="0" w:color="auto"/>
              <w:left w:val="single" w:sz="6" w:space="0" w:color="auto"/>
              <w:bottom w:val="single" w:sz="6" w:space="0" w:color="auto"/>
              <w:right w:val="single" w:sz="6" w:space="0" w:color="auto"/>
            </w:tcBorders>
          </w:tcPr>
          <w:p w14:paraId="4E9A16B4"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w:t>
            </w:r>
          </w:p>
          <w:p w14:paraId="0865E89C" w14:textId="77777777" w:rsidR="00DA1D4D" w:rsidRPr="005D0DCE" w:rsidRDefault="00DA1D4D" w:rsidP="000C708F">
            <w:pPr>
              <w:rPr>
                <w:rFonts w:ascii="Times New Roman" w:hAnsi="Times New Roman" w:cs="Times New Roman"/>
                <w:sz w:val="18"/>
                <w:szCs w:val="18"/>
              </w:rPr>
            </w:pPr>
          </w:p>
        </w:tc>
      </w:tr>
    </w:tbl>
    <w:p w14:paraId="41147116" w14:textId="77777777" w:rsidR="00DA1D4D" w:rsidRPr="004012A9" w:rsidRDefault="00DA1D4D" w:rsidP="00DA1D4D">
      <w:pPr>
        <w:jc w:val="both"/>
        <w:rPr>
          <w:rFonts w:ascii="Times New Roman" w:hAnsi="Times New Roman" w:cs="Times New Roman"/>
        </w:rPr>
      </w:pPr>
    </w:p>
    <w:p w14:paraId="48432904"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2)</w:t>
      </w:r>
      <w:r w:rsidRPr="004012A9">
        <w:rPr>
          <w:rFonts w:ascii="Times New Roman" w:hAnsi="Times New Roman" w:cs="Times New Roman"/>
        </w:rPr>
        <w:tab/>
        <w:t>dla gazu ziemnego:</w:t>
      </w:r>
    </w:p>
    <w:p w14:paraId="538957FE" w14:textId="34D7FF71" w:rsidR="00DA1D4D" w:rsidRPr="004012A9" w:rsidRDefault="00DA1D4D" w:rsidP="00DA1D4D">
      <w:pPr>
        <w:tabs>
          <w:tab w:val="left" w:pos="708"/>
          <w:tab w:val="left" w:pos="1416"/>
        </w:tabs>
        <w:jc w:val="both"/>
        <w:rPr>
          <w:rFonts w:ascii="Times New Roman" w:hAnsi="Times New Roman" w:cs="Times New Roman"/>
        </w:rPr>
      </w:pPr>
      <w:r w:rsidRPr="009C3ABE">
        <w:rPr>
          <w:rFonts w:asciiTheme="majorHAnsi" w:hAnsiTheme="majorHAnsi" w:cs="Times New Roman"/>
          <w:noProof/>
          <w:vertAlign w:val="subscript"/>
        </w:rPr>
        <w:drawing>
          <wp:inline distT="0" distB="0" distL="0" distR="0" wp14:anchorId="107CEB6C" wp14:editId="4634FBB9">
            <wp:extent cx="1524000" cy="619125"/>
            <wp:effectExtent l="0" t="0" r="0" b="9525"/>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srcRect/>
                    <a:stretch>
                      <a:fillRect/>
                    </a:stretch>
                  </pic:blipFill>
                  <pic:spPr bwMode="auto">
                    <a:xfrm>
                      <a:off x="0" y="0"/>
                      <a:ext cx="1524000" cy="619125"/>
                    </a:xfrm>
                    <a:prstGeom prst="rect">
                      <a:avLst/>
                    </a:prstGeom>
                    <a:noFill/>
                    <a:ln w="9525">
                      <a:noFill/>
                      <a:miter lim="800000"/>
                      <a:headEnd/>
                      <a:tailEnd/>
                    </a:ln>
                  </pic:spPr>
                </pic:pic>
              </a:graphicData>
            </a:graphic>
          </wp:inline>
        </w:drawing>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kWh/rok</w:t>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r>
      <w:r w:rsidRPr="004012A9">
        <w:rPr>
          <w:rFonts w:ascii="Times New Roman" w:hAnsi="Times New Roman" w:cs="Times New Roman"/>
        </w:rPr>
        <w:tab/>
        <w:t>(3)</w:t>
      </w:r>
    </w:p>
    <w:p w14:paraId="5701876F"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70B59732"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64"/>
        <w:gridCol w:w="6279"/>
        <w:gridCol w:w="1197"/>
      </w:tblGrid>
      <w:tr w:rsidR="00DA1D4D" w:rsidRPr="004012A9" w14:paraId="0B507D5C" w14:textId="77777777" w:rsidTr="000C708F">
        <w:tc>
          <w:tcPr>
            <w:tcW w:w="1064" w:type="dxa"/>
            <w:tcBorders>
              <w:top w:val="single" w:sz="6" w:space="0" w:color="auto"/>
              <w:left w:val="single" w:sz="6" w:space="0" w:color="auto"/>
              <w:bottom w:val="single" w:sz="6" w:space="0" w:color="auto"/>
              <w:right w:val="single" w:sz="6" w:space="0" w:color="auto"/>
            </w:tcBorders>
          </w:tcPr>
          <w:p w14:paraId="01764C42" w14:textId="77777777"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C</w:t>
            </w:r>
            <w:r w:rsidRPr="009C3ABE">
              <w:rPr>
                <w:rFonts w:asciiTheme="majorHAnsi" w:hAnsiTheme="majorHAnsi" w:cs="Times New Roman"/>
                <w:sz w:val="18"/>
                <w:szCs w:val="18"/>
                <w:vertAlign w:val="subscript"/>
              </w:rPr>
              <w:t>H,l</w:t>
            </w:r>
          </w:p>
          <w:p w14:paraId="32583374"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229DA275" w14:textId="27D3586D"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suma zużycia gazu ziemnego na potrzeby ogrzewania z ostatnich l lat poprzedzających wydanie świadectwa charakterystyki energetycznej, wyznaczona na podstawie dokumentów, o których mowa w pkt 4.2.1,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146E1921"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w:t>
            </w:r>
            <w:r w:rsidRPr="005D0DCE">
              <w:rPr>
                <w:rFonts w:ascii="Times New Roman" w:hAnsi="Times New Roman" w:cs="Times New Roman"/>
                <w:sz w:val="18"/>
                <w:szCs w:val="18"/>
                <w:vertAlign w:val="superscript"/>
              </w:rPr>
              <w:t>3</w:t>
            </w:r>
          </w:p>
          <w:p w14:paraId="5EC6CA6C" w14:textId="77777777" w:rsidR="00DA1D4D" w:rsidRPr="005D0DCE" w:rsidRDefault="00DA1D4D" w:rsidP="000C708F">
            <w:pPr>
              <w:rPr>
                <w:rFonts w:ascii="Times New Roman" w:hAnsi="Times New Roman" w:cs="Times New Roman"/>
                <w:sz w:val="18"/>
                <w:szCs w:val="18"/>
              </w:rPr>
            </w:pPr>
          </w:p>
        </w:tc>
      </w:tr>
      <w:tr w:rsidR="00DA1D4D" w:rsidRPr="004012A9" w14:paraId="3804A434" w14:textId="77777777" w:rsidTr="00791FD0">
        <w:trPr>
          <w:trHeight w:val="161"/>
        </w:trPr>
        <w:tc>
          <w:tcPr>
            <w:tcW w:w="1064" w:type="dxa"/>
            <w:tcBorders>
              <w:top w:val="single" w:sz="6" w:space="0" w:color="auto"/>
              <w:left w:val="single" w:sz="6" w:space="0" w:color="auto"/>
              <w:bottom w:val="single" w:sz="6" w:space="0" w:color="auto"/>
              <w:right w:val="single" w:sz="6" w:space="0" w:color="auto"/>
            </w:tcBorders>
          </w:tcPr>
          <w:p w14:paraId="744F931C" w14:textId="4CF26149"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W</w:t>
            </w:r>
            <w:r w:rsidRPr="009C3ABE">
              <w:rPr>
                <w:rFonts w:asciiTheme="majorHAnsi" w:hAnsiTheme="majorHAnsi" w:cs="Times New Roman"/>
                <w:sz w:val="18"/>
                <w:szCs w:val="18"/>
                <w:vertAlign w:val="subscript"/>
              </w:rPr>
              <w:t>o</w:t>
            </w:r>
          </w:p>
        </w:tc>
        <w:tc>
          <w:tcPr>
            <w:tcW w:w="6279" w:type="dxa"/>
            <w:tcBorders>
              <w:top w:val="single" w:sz="6" w:space="0" w:color="auto"/>
              <w:left w:val="single" w:sz="6" w:space="0" w:color="auto"/>
              <w:bottom w:val="single" w:sz="6" w:space="0" w:color="auto"/>
              <w:right w:val="single" w:sz="6" w:space="0" w:color="auto"/>
            </w:tcBorders>
          </w:tcPr>
          <w:p w14:paraId="3D3DA43F" w14:textId="2443B8A1"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wartość opałowa gazu ziemnego określona zgodnie z pkt 4.7</w:t>
            </w:r>
          </w:p>
        </w:tc>
        <w:tc>
          <w:tcPr>
            <w:tcW w:w="1197" w:type="dxa"/>
            <w:tcBorders>
              <w:top w:val="single" w:sz="6" w:space="0" w:color="auto"/>
              <w:left w:val="single" w:sz="6" w:space="0" w:color="auto"/>
              <w:bottom w:val="single" w:sz="6" w:space="0" w:color="auto"/>
              <w:right w:val="single" w:sz="6" w:space="0" w:color="auto"/>
            </w:tcBorders>
          </w:tcPr>
          <w:p w14:paraId="325312CA" w14:textId="098B1DFE"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MJ/m</w:t>
            </w:r>
            <w:r w:rsidRPr="005D0DCE">
              <w:rPr>
                <w:rFonts w:ascii="Times New Roman" w:hAnsi="Times New Roman" w:cs="Times New Roman"/>
                <w:sz w:val="18"/>
                <w:szCs w:val="18"/>
                <w:vertAlign w:val="superscript"/>
              </w:rPr>
              <w:t>3</w:t>
            </w:r>
          </w:p>
        </w:tc>
      </w:tr>
      <w:tr w:rsidR="00DA1D4D" w:rsidRPr="004012A9" w14:paraId="6C14BD8B" w14:textId="77777777" w:rsidTr="000C708F">
        <w:tc>
          <w:tcPr>
            <w:tcW w:w="1064" w:type="dxa"/>
            <w:tcBorders>
              <w:top w:val="single" w:sz="6" w:space="0" w:color="auto"/>
              <w:left w:val="single" w:sz="6" w:space="0" w:color="auto"/>
              <w:bottom w:val="single" w:sz="6" w:space="0" w:color="auto"/>
              <w:right w:val="single" w:sz="6" w:space="0" w:color="auto"/>
            </w:tcBorders>
          </w:tcPr>
          <w:p w14:paraId="251C358C" w14:textId="77777777"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l</w:t>
            </w:r>
          </w:p>
          <w:p w14:paraId="463F0524"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0D255395" w14:textId="1AAFC494"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liczba kolejnych lat, dla których istnieją dokumenty, o których mowa w pkt 4.2.1, 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6C044348"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7A961E49" w14:textId="77777777" w:rsidR="00DA1D4D" w:rsidRPr="005D0DCE" w:rsidRDefault="00DA1D4D" w:rsidP="000C708F">
            <w:pPr>
              <w:rPr>
                <w:rFonts w:ascii="Times New Roman" w:hAnsi="Times New Roman" w:cs="Times New Roman"/>
                <w:sz w:val="18"/>
                <w:szCs w:val="18"/>
              </w:rPr>
            </w:pPr>
          </w:p>
        </w:tc>
      </w:tr>
      <w:tr w:rsidR="00DA1D4D" w:rsidRPr="004012A9" w14:paraId="457E99A1" w14:textId="77777777" w:rsidTr="000C708F">
        <w:tc>
          <w:tcPr>
            <w:tcW w:w="1064" w:type="dxa"/>
            <w:tcBorders>
              <w:top w:val="single" w:sz="6" w:space="0" w:color="auto"/>
              <w:left w:val="single" w:sz="6" w:space="0" w:color="auto"/>
              <w:bottom w:val="single" w:sz="6" w:space="0" w:color="auto"/>
              <w:right w:val="single" w:sz="6" w:space="0" w:color="auto"/>
            </w:tcBorders>
          </w:tcPr>
          <w:p w14:paraId="72B87468" w14:textId="77777777"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C</w:t>
            </w:r>
            <w:r w:rsidRPr="009C3ABE">
              <w:rPr>
                <w:rFonts w:asciiTheme="majorHAnsi" w:hAnsiTheme="majorHAnsi" w:cs="Times New Roman"/>
                <w:sz w:val="18"/>
                <w:szCs w:val="18"/>
                <w:vertAlign w:val="subscript"/>
              </w:rPr>
              <w:t>H,m</w:t>
            </w:r>
          </w:p>
          <w:p w14:paraId="29569DD0"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09D6F8B8" w14:textId="39B47DBF"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suma zużycia gazu ziemnego na potrzeby ogrzewania z ostatnich m lat poprzedzających wydanie świadectwa charakterystyki energetycznej, wyznaczona na podstawie dokumentów, o których mowa w pkt 4.2.1,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 xml:space="preserve">w przypadku rozliczania zużycia gazu w jednostce energii zawartej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w dostarczonym paliwie gazowym</w:t>
            </w:r>
          </w:p>
        </w:tc>
        <w:tc>
          <w:tcPr>
            <w:tcW w:w="1197" w:type="dxa"/>
            <w:tcBorders>
              <w:top w:val="single" w:sz="6" w:space="0" w:color="auto"/>
              <w:left w:val="single" w:sz="6" w:space="0" w:color="auto"/>
              <w:bottom w:val="single" w:sz="6" w:space="0" w:color="auto"/>
              <w:right w:val="single" w:sz="6" w:space="0" w:color="auto"/>
            </w:tcBorders>
          </w:tcPr>
          <w:p w14:paraId="17105B53"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w:t>
            </w:r>
          </w:p>
          <w:p w14:paraId="698C46A2" w14:textId="77777777" w:rsidR="00DA1D4D" w:rsidRPr="005D0DCE" w:rsidRDefault="00DA1D4D" w:rsidP="000C708F">
            <w:pPr>
              <w:rPr>
                <w:rFonts w:ascii="Times New Roman" w:hAnsi="Times New Roman" w:cs="Times New Roman"/>
                <w:sz w:val="18"/>
                <w:szCs w:val="18"/>
              </w:rPr>
            </w:pPr>
          </w:p>
        </w:tc>
      </w:tr>
      <w:tr w:rsidR="00DA1D4D" w:rsidRPr="004012A9" w14:paraId="1BCB1FB3" w14:textId="77777777" w:rsidTr="000C708F">
        <w:tc>
          <w:tcPr>
            <w:tcW w:w="1064" w:type="dxa"/>
            <w:tcBorders>
              <w:top w:val="single" w:sz="6" w:space="0" w:color="auto"/>
              <w:left w:val="single" w:sz="6" w:space="0" w:color="auto"/>
              <w:bottom w:val="single" w:sz="6" w:space="0" w:color="auto"/>
              <w:right w:val="single" w:sz="6" w:space="0" w:color="auto"/>
            </w:tcBorders>
          </w:tcPr>
          <w:p w14:paraId="24D89B18" w14:textId="77777777" w:rsidR="00DA1D4D" w:rsidRPr="009C3ABE" w:rsidRDefault="00DA1D4D" w:rsidP="000C708F">
            <w:pPr>
              <w:rPr>
                <w:rFonts w:asciiTheme="majorHAnsi" w:hAnsiTheme="majorHAnsi" w:cs="Times New Roman"/>
                <w:sz w:val="18"/>
                <w:szCs w:val="18"/>
              </w:rPr>
            </w:pPr>
            <w:r w:rsidRPr="009C3ABE">
              <w:rPr>
                <w:rFonts w:asciiTheme="majorHAnsi" w:hAnsiTheme="majorHAnsi" w:cs="Times New Roman"/>
                <w:sz w:val="18"/>
                <w:szCs w:val="18"/>
              </w:rPr>
              <w:t>m</w:t>
            </w:r>
          </w:p>
          <w:p w14:paraId="24C2A6E3"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566AD813" w14:textId="5C48DBA1"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liczba kolejnych lat, dla których istnieją dokumenty, o których mowa w pkt 4.2.1, w przypadku rozliczania zużycia gazu w jednostce energii zawartej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w dostarczonym paliwie gazowym, z tym że: m = 3 - l</w:t>
            </w:r>
          </w:p>
        </w:tc>
        <w:tc>
          <w:tcPr>
            <w:tcW w:w="1197" w:type="dxa"/>
            <w:tcBorders>
              <w:top w:val="single" w:sz="6" w:space="0" w:color="auto"/>
              <w:left w:val="single" w:sz="6" w:space="0" w:color="auto"/>
              <w:bottom w:val="single" w:sz="6" w:space="0" w:color="auto"/>
              <w:right w:val="single" w:sz="6" w:space="0" w:color="auto"/>
            </w:tcBorders>
          </w:tcPr>
          <w:p w14:paraId="5BF03335"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28E95E15" w14:textId="77777777" w:rsidR="00DA1D4D" w:rsidRPr="005D0DCE" w:rsidRDefault="00DA1D4D" w:rsidP="000C708F">
            <w:pPr>
              <w:rPr>
                <w:rFonts w:ascii="Times New Roman" w:hAnsi="Times New Roman" w:cs="Times New Roman"/>
                <w:sz w:val="18"/>
                <w:szCs w:val="18"/>
              </w:rPr>
            </w:pPr>
          </w:p>
        </w:tc>
      </w:tr>
    </w:tbl>
    <w:p w14:paraId="5A8BE839" w14:textId="77777777" w:rsidR="00DA1D4D" w:rsidRPr="004012A9" w:rsidRDefault="00DA1D4D" w:rsidP="00DA1D4D">
      <w:pPr>
        <w:jc w:val="both"/>
        <w:rPr>
          <w:rFonts w:ascii="Times New Roman" w:hAnsi="Times New Roman" w:cs="Times New Roman"/>
        </w:rPr>
      </w:pPr>
    </w:p>
    <w:p w14:paraId="4458B683" w14:textId="4AFF4B35"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4.3.</w:t>
      </w:r>
      <w:r w:rsidRPr="004012A9">
        <w:rPr>
          <w:rFonts w:ascii="Times New Roman" w:hAnsi="Times New Roman" w:cs="Times New Roman"/>
        </w:rPr>
        <w:tab/>
      </w:r>
      <w:r w:rsidR="00814516">
        <w:rPr>
          <w:rFonts w:ascii="Times New Roman" w:hAnsi="Times New Roman" w:cs="Times New Roman"/>
        </w:rPr>
        <w:t xml:space="preserve">   </w:t>
      </w:r>
      <w:r w:rsidRPr="004012A9">
        <w:rPr>
          <w:rFonts w:ascii="Times New Roman" w:hAnsi="Times New Roman" w:cs="Times New Roman"/>
        </w:rPr>
        <w:t>System przygotowania ciepłej wody użytkowej</w:t>
      </w:r>
    </w:p>
    <w:p w14:paraId="59D8E928" w14:textId="77777777" w:rsidR="00814516" w:rsidRPr="004012A9" w:rsidRDefault="00814516" w:rsidP="00DA1D4D">
      <w:pPr>
        <w:tabs>
          <w:tab w:val="left" w:pos="567"/>
        </w:tabs>
        <w:ind w:left="567" w:hanging="567"/>
        <w:jc w:val="both"/>
        <w:rPr>
          <w:rFonts w:ascii="Times New Roman" w:hAnsi="Times New Roman" w:cs="Times New Roman"/>
        </w:rPr>
      </w:pPr>
    </w:p>
    <w:p w14:paraId="1A5E9755" w14:textId="77777777" w:rsidR="00DA1D4D" w:rsidRDefault="00DA1D4D" w:rsidP="00DA1D4D">
      <w:pPr>
        <w:tabs>
          <w:tab w:val="left" w:pos="710"/>
        </w:tabs>
        <w:ind w:left="710" w:hanging="710"/>
        <w:jc w:val="both"/>
        <w:rPr>
          <w:rFonts w:ascii="Times New Roman" w:hAnsi="Times New Roman" w:cs="Times New Roman"/>
        </w:rPr>
      </w:pPr>
      <w:r w:rsidRPr="004012A9">
        <w:rPr>
          <w:rFonts w:ascii="Times New Roman" w:hAnsi="Times New Roman" w:cs="Times New Roman"/>
        </w:rPr>
        <w:t>4.3.1.</w:t>
      </w:r>
      <w:r w:rsidRPr="004012A9">
        <w:rPr>
          <w:rFonts w:ascii="Times New Roman" w:hAnsi="Times New Roman" w:cs="Times New Roman"/>
        </w:rPr>
        <w:tab/>
        <w:t>Roczne zapotrzebowanie na energię końcową dostarczaną do budynku lub części budynku dla systemu przygotowania ciepłej wody użytkowej wyznacza się na podstawie dokumentów potwierdzających rzeczywiste zużycie ciepła sieciowego lub gazu ziemnego na potrzeby przygotowania ciepłej wody użytkowej. Wartość Q</w:t>
      </w:r>
      <w:r w:rsidRPr="004012A9">
        <w:rPr>
          <w:rFonts w:ascii="Times New Roman" w:hAnsi="Times New Roman" w:cs="Times New Roman"/>
          <w:vertAlign w:val="subscript"/>
        </w:rPr>
        <w:t xml:space="preserve">k,W </w:t>
      </w:r>
      <w:r w:rsidRPr="004012A9">
        <w:rPr>
          <w:rFonts w:ascii="Times New Roman" w:hAnsi="Times New Roman" w:cs="Times New Roman"/>
        </w:rPr>
        <w:t>wyrażona w jednostkach kWh/rok jest średnią zużycia ciepła sieciowego lub gazu ziemnego z ostatnich 3 lat poprzedzających wydanie świadectwa charakterystyki energetycznej.</w:t>
      </w:r>
    </w:p>
    <w:p w14:paraId="29FED7BC" w14:textId="77777777" w:rsidR="00116965" w:rsidRPr="004012A9" w:rsidRDefault="00116965" w:rsidP="00DA1D4D">
      <w:pPr>
        <w:tabs>
          <w:tab w:val="left" w:pos="710"/>
        </w:tabs>
        <w:ind w:left="710" w:hanging="710"/>
        <w:jc w:val="both"/>
        <w:rPr>
          <w:rFonts w:ascii="Times New Roman" w:hAnsi="Times New Roman" w:cs="Times New Roman"/>
        </w:rPr>
      </w:pPr>
    </w:p>
    <w:p w14:paraId="39E06641" w14:textId="77777777" w:rsidR="00DA1D4D" w:rsidRDefault="00DA1D4D" w:rsidP="00DA1D4D">
      <w:pPr>
        <w:tabs>
          <w:tab w:val="left" w:pos="710"/>
        </w:tabs>
        <w:ind w:left="710" w:hanging="710"/>
        <w:jc w:val="both"/>
        <w:rPr>
          <w:rFonts w:ascii="Times New Roman" w:hAnsi="Times New Roman" w:cs="Times New Roman"/>
        </w:rPr>
      </w:pPr>
      <w:r w:rsidRPr="004012A9">
        <w:rPr>
          <w:rFonts w:ascii="Times New Roman" w:hAnsi="Times New Roman" w:cs="Times New Roman"/>
        </w:rPr>
        <w:t>4.3.2.</w:t>
      </w:r>
      <w:r w:rsidRPr="004012A9">
        <w:rPr>
          <w:rFonts w:ascii="Times New Roman" w:hAnsi="Times New Roman" w:cs="Times New Roman"/>
        </w:rPr>
        <w:tab/>
        <w:t>Roczne zapotrzebowanie na energię końcową dostarczaną do budynku lub części budynku dla systemu przygotowania ciepłej wody użytkowej Q</w:t>
      </w:r>
      <w:r w:rsidRPr="004012A9">
        <w:rPr>
          <w:rFonts w:ascii="Times New Roman" w:hAnsi="Times New Roman" w:cs="Times New Roman"/>
          <w:vertAlign w:val="subscript"/>
        </w:rPr>
        <w:t>k,W</w:t>
      </w:r>
      <w:r w:rsidRPr="004012A9">
        <w:rPr>
          <w:rFonts w:ascii="Times New Roman" w:hAnsi="Times New Roman" w:cs="Times New Roman"/>
        </w:rPr>
        <w:t xml:space="preserve"> wyznacza się według wzoru:</w:t>
      </w:r>
    </w:p>
    <w:p w14:paraId="085E0E16" w14:textId="77777777" w:rsidR="00116965" w:rsidRPr="004012A9" w:rsidRDefault="00116965" w:rsidP="00DA1D4D">
      <w:pPr>
        <w:tabs>
          <w:tab w:val="left" w:pos="710"/>
        </w:tabs>
        <w:ind w:left="710" w:hanging="710"/>
        <w:jc w:val="both"/>
        <w:rPr>
          <w:rFonts w:ascii="Times New Roman" w:hAnsi="Times New Roman" w:cs="Times New Roman"/>
        </w:rPr>
      </w:pPr>
    </w:p>
    <w:p w14:paraId="70BFA54D"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1)</w:t>
      </w:r>
      <w:r w:rsidRPr="004012A9">
        <w:rPr>
          <w:rFonts w:ascii="Times New Roman" w:hAnsi="Times New Roman" w:cs="Times New Roman"/>
        </w:rPr>
        <w:tab/>
        <w:t>dla ciepła sieciowego:</w:t>
      </w:r>
    </w:p>
    <w:p w14:paraId="03356513" w14:textId="7B05E061" w:rsidR="00DA1D4D" w:rsidRPr="004012A9" w:rsidRDefault="00DA1D4D" w:rsidP="00DA1D4D">
      <w:pPr>
        <w:tabs>
          <w:tab w:val="left" w:pos="708"/>
          <w:tab w:val="left" w:pos="1416"/>
        </w:tabs>
        <w:jc w:val="both"/>
        <w:rPr>
          <w:rFonts w:ascii="Times New Roman" w:hAnsi="Times New Roman" w:cs="Times New Roman"/>
        </w:rPr>
      </w:pPr>
      <w:r w:rsidRPr="00A079C4">
        <w:rPr>
          <w:rFonts w:ascii="Times New Roman" w:hAnsi="Times New Roman" w:cs="Times New Roman"/>
          <w:noProof/>
          <w:vertAlign w:val="subscript"/>
        </w:rPr>
        <w:drawing>
          <wp:inline distT="0" distB="0" distL="0" distR="0" wp14:anchorId="3F91CB9B" wp14:editId="6760FB39">
            <wp:extent cx="809625" cy="409575"/>
            <wp:effectExtent l="0" t="0" r="9525" b="9525"/>
            <wp:docPr id="1182347604" name="Obraz 118234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809625" cy="409575"/>
                    </a:xfrm>
                    <a:prstGeom prst="rect">
                      <a:avLst/>
                    </a:prstGeom>
                    <a:noFill/>
                    <a:ln w="9525">
                      <a:noFill/>
                      <a:miter lim="800000"/>
                      <a:headEnd/>
                      <a:tailEnd/>
                    </a:ln>
                  </pic:spPr>
                </pic:pic>
              </a:graphicData>
            </a:graphic>
          </wp:inline>
        </w:drawing>
      </w:r>
      <w:r w:rsidRPr="004012A9">
        <w:rPr>
          <w:rFonts w:ascii="Times New Roman" w:hAnsi="Times New Roman" w:cs="Times New Roman"/>
        </w:rPr>
        <w:tab/>
      </w:r>
      <w:r w:rsidR="00791FD0" w:rsidRPr="004012A9">
        <w:rPr>
          <w:rFonts w:ascii="Times New Roman" w:hAnsi="Times New Roman" w:cs="Times New Roman"/>
        </w:rPr>
        <w:tab/>
      </w:r>
      <w:r w:rsidR="00791FD0" w:rsidRPr="004012A9">
        <w:rPr>
          <w:rFonts w:ascii="Times New Roman" w:hAnsi="Times New Roman" w:cs="Times New Roman"/>
        </w:rPr>
        <w:tab/>
      </w:r>
      <w:r w:rsidR="00791FD0" w:rsidRPr="004012A9">
        <w:rPr>
          <w:rFonts w:ascii="Times New Roman" w:hAnsi="Times New Roman" w:cs="Times New Roman"/>
        </w:rPr>
        <w:tab/>
      </w:r>
      <w:r w:rsidR="00791FD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791FD0" w:rsidRPr="004012A9">
        <w:rPr>
          <w:rFonts w:ascii="Times New Roman" w:hAnsi="Times New Roman" w:cs="Times New Roman"/>
        </w:rPr>
        <w:tab/>
      </w:r>
      <w:r w:rsidR="00791FD0" w:rsidRPr="004012A9">
        <w:rPr>
          <w:rFonts w:ascii="Times New Roman" w:hAnsi="Times New Roman" w:cs="Times New Roman"/>
        </w:rPr>
        <w:tab/>
      </w:r>
      <w:r w:rsidR="00791FD0" w:rsidRPr="004012A9">
        <w:rPr>
          <w:rFonts w:ascii="Times New Roman" w:hAnsi="Times New Roman" w:cs="Times New Roman"/>
        </w:rPr>
        <w:tab/>
      </w:r>
      <w:r w:rsidRPr="004012A9">
        <w:rPr>
          <w:rFonts w:ascii="Times New Roman" w:hAnsi="Times New Roman" w:cs="Times New Roman"/>
        </w:rPr>
        <w:t>(4)</w:t>
      </w:r>
    </w:p>
    <w:p w14:paraId="3273452C"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0B317677"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64"/>
        <w:gridCol w:w="6279"/>
        <w:gridCol w:w="1197"/>
      </w:tblGrid>
      <w:tr w:rsidR="00DA1D4D" w:rsidRPr="004012A9" w14:paraId="79A700D1" w14:textId="77777777" w:rsidTr="000C708F">
        <w:tc>
          <w:tcPr>
            <w:tcW w:w="1064" w:type="dxa"/>
            <w:tcBorders>
              <w:top w:val="single" w:sz="6" w:space="0" w:color="auto"/>
              <w:left w:val="single" w:sz="6" w:space="0" w:color="auto"/>
              <w:bottom w:val="single" w:sz="6" w:space="0" w:color="auto"/>
              <w:right w:val="single" w:sz="6" w:space="0" w:color="auto"/>
            </w:tcBorders>
          </w:tcPr>
          <w:p w14:paraId="039A76AC"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W,3</w:t>
            </w:r>
          </w:p>
          <w:p w14:paraId="57C743E1"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6A1C6053" w14:textId="55E469C6"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lastRenderedPageBreak/>
              <w:t xml:space="preserve">suma zużycia ciepła sieciowego na potrzeby przygotowania ciepłej wody użytkowej </w:t>
            </w:r>
            <w:r w:rsidRPr="005D0DCE">
              <w:rPr>
                <w:rFonts w:ascii="Times New Roman" w:hAnsi="Times New Roman" w:cs="Times New Roman"/>
                <w:sz w:val="18"/>
                <w:szCs w:val="18"/>
              </w:rPr>
              <w:lastRenderedPageBreak/>
              <w:t>z ostatnich 3 lat poprzedzających wydanie świadectwa charakterystyki energetycznej, wyznaczona na podstawie dokumentów, o których mowa w pkt 4.3.1</w:t>
            </w:r>
          </w:p>
        </w:tc>
        <w:tc>
          <w:tcPr>
            <w:tcW w:w="1197" w:type="dxa"/>
            <w:tcBorders>
              <w:top w:val="single" w:sz="6" w:space="0" w:color="auto"/>
              <w:left w:val="single" w:sz="6" w:space="0" w:color="auto"/>
              <w:bottom w:val="single" w:sz="6" w:space="0" w:color="auto"/>
              <w:right w:val="single" w:sz="6" w:space="0" w:color="auto"/>
            </w:tcBorders>
          </w:tcPr>
          <w:p w14:paraId="5DA82D10"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lastRenderedPageBreak/>
              <w:t xml:space="preserve"> kWh</w:t>
            </w:r>
          </w:p>
          <w:p w14:paraId="17D5A1A5" w14:textId="77777777" w:rsidR="00DA1D4D" w:rsidRPr="005D0DCE" w:rsidRDefault="00DA1D4D" w:rsidP="000C708F">
            <w:pPr>
              <w:rPr>
                <w:rFonts w:ascii="Times New Roman" w:hAnsi="Times New Roman" w:cs="Times New Roman"/>
                <w:sz w:val="18"/>
                <w:szCs w:val="18"/>
              </w:rPr>
            </w:pPr>
          </w:p>
        </w:tc>
      </w:tr>
    </w:tbl>
    <w:p w14:paraId="16D755E1" w14:textId="77777777" w:rsidR="00DA1D4D" w:rsidRPr="004012A9" w:rsidRDefault="00DA1D4D" w:rsidP="00DA1D4D">
      <w:pPr>
        <w:jc w:val="both"/>
        <w:rPr>
          <w:rFonts w:ascii="Times New Roman" w:hAnsi="Times New Roman" w:cs="Times New Roman"/>
        </w:rPr>
      </w:pPr>
    </w:p>
    <w:p w14:paraId="5E064744"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2)</w:t>
      </w:r>
      <w:r w:rsidRPr="004012A9">
        <w:rPr>
          <w:rFonts w:ascii="Times New Roman" w:hAnsi="Times New Roman" w:cs="Times New Roman"/>
        </w:rPr>
        <w:tab/>
        <w:t>dla gazu ziemnego:</w:t>
      </w:r>
    </w:p>
    <w:p w14:paraId="31E8F430" w14:textId="73CF76AB" w:rsidR="00DA1D4D" w:rsidRPr="004012A9" w:rsidRDefault="00DA1D4D" w:rsidP="00DA1D4D">
      <w:pPr>
        <w:tabs>
          <w:tab w:val="left" w:pos="708"/>
          <w:tab w:val="left" w:pos="1416"/>
        </w:tabs>
        <w:jc w:val="both"/>
        <w:rPr>
          <w:rFonts w:ascii="Times New Roman" w:hAnsi="Times New Roman" w:cs="Times New Roman"/>
        </w:rPr>
      </w:pPr>
      <w:r w:rsidRPr="009C3ABE">
        <w:rPr>
          <w:rFonts w:ascii="Cambria Math" w:eastAsia="MS Mincho" w:hAnsi="Cambria Math" w:cs="Times New Roman"/>
          <w:i/>
          <w:noProof/>
          <w:color w:val="404040" w:themeColor="text1" w:themeTint="BF"/>
          <w:lang w:eastAsia="ja-JP"/>
          <w14:ligatures w14:val="none"/>
        </w:rPr>
        <w:drawing>
          <wp:inline distT="0" distB="0" distL="0" distR="0" wp14:anchorId="5590F28D" wp14:editId="591A95B4">
            <wp:extent cx="1590675" cy="619125"/>
            <wp:effectExtent l="0" t="0" r="0" b="9525"/>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srcRect/>
                    <a:stretch>
                      <a:fillRect/>
                    </a:stretch>
                  </pic:blipFill>
                  <pic:spPr bwMode="auto">
                    <a:xfrm>
                      <a:off x="0" y="0"/>
                      <a:ext cx="1590675" cy="619125"/>
                    </a:xfrm>
                    <a:prstGeom prst="rect">
                      <a:avLst/>
                    </a:prstGeom>
                    <a:noFill/>
                    <a:ln w="9525">
                      <a:noFill/>
                      <a:miter lim="800000"/>
                      <a:headEnd/>
                      <a:tailEnd/>
                    </a:ln>
                  </pic:spPr>
                </pic:pic>
              </a:graphicData>
            </a:graphic>
          </wp:inline>
        </w:drawing>
      </w:r>
      <w:r w:rsidRPr="00DB1566">
        <w:rPr>
          <w:rFonts w:ascii="Cambria Math" w:eastAsia="MS Mincho" w:hAnsi="Cambria Math" w:cs="Times New Roman"/>
          <w:i/>
          <w:color w:val="404040" w:themeColor="text1" w:themeTint="BF"/>
          <w:sz w:val="22"/>
          <w:szCs w:val="22"/>
          <w:lang w:eastAsia="ja-JP"/>
          <w14:ligatures w14:val="none"/>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(5)</w:t>
      </w:r>
    </w:p>
    <w:p w14:paraId="50ECB246"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2380034B"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64"/>
        <w:gridCol w:w="6279"/>
        <w:gridCol w:w="1197"/>
      </w:tblGrid>
      <w:tr w:rsidR="00DA1D4D" w:rsidRPr="004012A9" w14:paraId="183DE714" w14:textId="77777777" w:rsidTr="000C708F">
        <w:tc>
          <w:tcPr>
            <w:tcW w:w="1064" w:type="dxa"/>
            <w:tcBorders>
              <w:top w:val="single" w:sz="6" w:space="0" w:color="auto"/>
              <w:left w:val="single" w:sz="6" w:space="0" w:color="auto"/>
              <w:bottom w:val="single" w:sz="6" w:space="0" w:color="auto"/>
              <w:right w:val="single" w:sz="6" w:space="0" w:color="auto"/>
            </w:tcBorders>
          </w:tcPr>
          <w:p w14:paraId="010B2240"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W,l</w:t>
            </w:r>
          </w:p>
          <w:p w14:paraId="232DA819"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126EDD7F" w14:textId="14D8CEC2"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suma zużycia gazu ziemnego na potrzeby przygotowania ciepłej wody użytkowej </w:t>
            </w:r>
            <w:r w:rsidR="00D05508">
              <w:rPr>
                <w:rFonts w:ascii="Times New Roman" w:hAnsi="Times New Roman" w:cs="Times New Roman"/>
                <w:sz w:val="18"/>
                <w:szCs w:val="18"/>
              </w:rPr>
              <w:br/>
            </w:r>
            <w:r w:rsidRPr="005D0DCE">
              <w:rPr>
                <w:rFonts w:ascii="Times New Roman" w:hAnsi="Times New Roman" w:cs="Times New Roman"/>
                <w:sz w:val="18"/>
                <w:szCs w:val="18"/>
              </w:rPr>
              <w:t>z ostatnich l lat poprzedzających wydanie świadectwa charakterystyki energetycznej, wyznaczona na podstawie dokumentów, o których mowa w pkt 4.3.1, 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42341882"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w:t>
            </w:r>
            <w:r w:rsidRPr="005D0DCE">
              <w:rPr>
                <w:rFonts w:ascii="Times New Roman" w:hAnsi="Times New Roman" w:cs="Times New Roman"/>
                <w:sz w:val="18"/>
                <w:szCs w:val="18"/>
                <w:vertAlign w:val="superscript"/>
              </w:rPr>
              <w:t>3</w:t>
            </w:r>
          </w:p>
          <w:p w14:paraId="639CFA5E" w14:textId="77777777" w:rsidR="00DA1D4D" w:rsidRPr="005D0DCE" w:rsidRDefault="00DA1D4D" w:rsidP="000C708F">
            <w:pPr>
              <w:rPr>
                <w:rFonts w:ascii="Times New Roman" w:hAnsi="Times New Roman" w:cs="Times New Roman"/>
                <w:sz w:val="18"/>
                <w:szCs w:val="18"/>
              </w:rPr>
            </w:pPr>
          </w:p>
        </w:tc>
      </w:tr>
      <w:tr w:rsidR="00DA1D4D" w:rsidRPr="004012A9" w14:paraId="0CAD8719" w14:textId="77777777" w:rsidTr="000C708F">
        <w:tc>
          <w:tcPr>
            <w:tcW w:w="1064" w:type="dxa"/>
            <w:tcBorders>
              <w:top w:val="single" w:sz="6" w:space="0" w:color="auto"/>
              <w:left w:val="single" w:sz="6" w:space="0" w:color="auto"/>
              <w:bottom w:val="single" w:sz="6" w:space="0" w:color="auto"/>
              <w:right w:val="single" w:sz="6" w:space="0" w:color="auto"/>
            </w:tcBorders>
          </w:tcPr>
          <w:p w14:paraId="5D736565" w14:textId="59212B16"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W</w:t>
            </w:r>
            <w:r w:rsidRPr="001D092B">
              <w:rPr>
                <w:rFonts w:asciiTheme="majorHAnsi" w:hAnsiTheme="majorHAnsi" w:cs="Times New Roman"/>
                <w:sz w:val="18"/>
                <w:szCs w:val="18"/>
                <w:vertAlign w:val="subscript"/>
              </w:rPr>
              <w:t>o</w:t>
            </w:r>
          </w:p>
        </w:tc>
        <w:tc>
          <w:tcPr>
            <w:tcW w:w="6279" w:type="dxa"/>
            <w:tcBorders>
              <w:top w:val="single" w:sz="6" w:space="0" w:color="auto"/>
              <w:left w:val="single" w:sz="6" w:space="0" w:color="auto"/>
              <w:bottom w:val="single" w:sz="6" w:space="0" w:color="auto"/>
              <w:right w:val="single" w:sz="6" w:space="0" w:color="auto"/>
            </w:tcBorders>
          </w:tcPr>
          <w:p w14:paraId="0AECE8E8" w14:textId="7B1DF14D"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wartość opałowa gazu ziemnego określona zgodnie z pkt 4.7</w:t>
            </w:r>
          </w:p>
        </w:tc>
        <w:tc>
          <w:tcPr>
            <w:tcW w:w="1197" w:type="dxa"/>
            <w:tcBorders>
              <w:top w:val="single" w:sz="6" w:space="0" w:color="auto"/>
              <w:left w:val="single" w:sz="6" w:space="0" w:color="auto"/>
              <w:bottom w:val="single" w:sz="6" w:space="0" w:color="auto"/>
              <w:right w:val="single" w:sz="6" w:space="0" w:color="auto"/>
            </w:tcBorders>
          </w:tcPr>
          <w:p w14:paraId="19091669" w14:textId="390A3F0A"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MJ/m</w:t>
            </w:r>
            <w:r w:rsidRPr="005D0DCE">
              <w:rPr>
                <w:rFonts w:ascii="Times New Roman" w:hAnsi="Times New Roman" w:cs="Times New Roman"/>
                <w:sz w:val="18"/>
                <w:szCs w:val="18"/>
                <w:vertAlign w:val="superscript"/>
              </w:rPr>
              <w:t>3</w:t>
            </w:r>
          </w:p>
        </w:tc>
      </w:tr>
      <w:tr w:rsidR="00DA1D4D" w:rsidRPr="004012A9" w14:paraId="66F39D9E" w14:textId="77777777" w:rsidTr="000C708F">
        <w:tc>
          <w:tcPr>
            <w:tcW w:w="1064" w:type="dxa"/>
            <w:tcBorders>
              <w:top w:val="single" w:sz="6" w:space="0" w:color="auto"/>
              <w:left w:val="single" w:sz="6" w:space="0" w:color="auto"/>
              <w:bottom w:val="single" w:sz="6" w:space="0" w:color="auto"/>
              <w:right w:val="single" w:sz="6" w:space="0" w:color="auto"/>
            </w:tcBorders>
          </w:tcPr>
          <w:p w14:paraId="78249276"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l</w:t>
            </w:r>
          </w:p>
          <w:p w14:paraId="2E13A48A"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7A06AFD5" w14:textId="5C80A70A"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liczba kolejnych lat, dla których istnieją dokumenty, o których mowa w pkt 4.3.1, </w:t>
            </w:r>
            <w:r w:rsidR="00D05508">
              <w:rPr>
                <w:rFonts w:ascii="Times New Roman" w:hAnsi="Times New Roman" w:cs="Times New Roman"/>
                <w:sz w:val="18"/>
                <w:szCs w:val="18"/>
              </w:rPr>
              <w:br/>
            </w:r>
            <w:r w:rsidRPr="005D0DCE">
              <w:rPr>
                <w:rFonts w:ascii="Times New Roman" w:hAnsi="Times New Roman" w:cs="Times New Roman"/>
                <w:sz w:val="18"/>
                <w:szCs w:val="18"/>
              </w:rPr>
              <w:t>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6D947B48"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744A7190" w14:textId="77777777" w:rsidR="00DA1D4D" w:rsidRPr="005D0DCE" w:rsidRDefault="00DA1D4D" w:rsidP="000C708F">
            <w:pPr>
              <w:rPr>
                <w:rFonts w:ascii="Times New Roman" w:hAnsi="Times New Roman" w:cs="Times New Roman"/>
                <w:sz w:val="18"/>
                <w:szCs w:val="18"/>
              </w:rPr>
            </w:pPr>
          </w:p>
        </w:tc>
      </w:tr>
      <w:tr w:rsidR="00DA1D4D" w:rsidRPr="004012A9" w14:paraId="1CA9C964" w14:textId="77777777" w:rsidTr="000C708F">
        <w:tc>
          <w:tcPr>
            <w:tcW w:w="1064" w:type="dxa"/>
            <w:tcBorders>
              <w:top w:val="single" w:sz="6" w:space="0" w:color="auto"/>
              <w:left w:val="single" w:sz="6" w:space="0" w:color="auto"/>
              <w:bottom w:val="single" w:sz="6" w:space="0" w:color="auto"/>
              <w:right w:val="single" w:sz="6" w:space="0" w:color="auto"/>
            </w:tcBorders>
          </w:tcPr>
          <w:p w14:paraId="2AF29D6D"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W,m</w:t>
            </w:r>
          </w:p>
          <w:p w14:paraId="388E2F12"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3057D87B" w14:textId="4E951E2C"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suma zużycia gazu ziemnego na potrzeby przygotowania ciepłej wody użytkowej </w:t>
            </w:r>
            <w:r w:rsidR="00D05508">
              <w:rPr>
                <w:rFonts w:ascii="Times New Roman" w:hAnsi="Times New Roman" w:cs="Times New Roman"/>
                <w:sz w:val="18"/>
                <w:szCs w:val="18"/>
              </w:rPr>
              <w:br/>
            </w:r>
            <w:r w:rsidRPr="005D0DCE">
              <w:rPr>
                <w:rFonts w:ascii="Times New Roman" w:hAnsi="Times New Roman" w:cs="Times New Roman"/>
                <w:sz w:val="18"/>
                <w:szCs w:val="18"/>
              </w:rPr>
              <w:t xml:space="preserve">z ostatnich m lat poprzedzających wydanie świadectwa charakterystyki energetycznej, wyznaczona na podstawie dokumentów,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o których mowa w pkt 4.3.1, w przypadku rozliczania zużycia gazu w jednostce energii zawartej w dostarczonym paliwie gazowym</w:t>
            </w:r>
          </w:p>
        </w:tc>
        <w:tc>
          <w:tcPr>
            <w:tcW w:w="1197" w:type="dxa"/>
            <w:tcBorders>
              <w:top w:val="single" w:sz="6" w:space="0" w:color="auto"/>
              <w:left w:val="single" w:sz="6" w:space="0" w:color="auto"/>
              <w:bottom w:val="single" w:sz="6" w:space="0" w:color="auto"/>
              <w:right w:val="single" w:sz="6" w:space="0" w:color="auto"/>
            </w:tcBorders>
          </w:tcPr>
          <w:p w14:paraId="3518AC71"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w:t>
            </w:r>
          </w:p>
          <w:p w14:paraId="0E9C4904" w14:textId="77777777" w:rsidR="00DA1D4D" w:rsidRPr="005D0DCE" w:rsidRDefault="00DA1D4D" w:rsidP="000C708F">
            <w:pPr>
              <w:rPr>
                <w:rFonts w:ascii="Times New Roman" w:hAnsi="Times New Roman" w:cs="Times New Roman"/>
                <w:sz w:val="18"/>
                <w:szCs w:val="18"/>
              </w:rPr>
            </w:pPr>
          </w:p>
        </w:tc>
      </w:tr>
      <w:tr w:rsidR="00DA1D4D" w:rsidRPr="004012A9" w14:paraId="43ABD6C5" w14:textId="77777777" w:rsidTr="000C708F">
        <w:tc>
          <w:tcPr>
            <w:tcW w:w="1064" w:type="dxa"/>
            <w:tcBorders>
              <w:top w:val="single" w:sz="6" w:space="0" w:color="auto"/>
              <w:left w:val="single" w:sz="6" w:space="0" w:color="auto"/>
              <w:bottom w:val="single" w:sz="6" w:space="0" w:color="auto"/>
              <w:right w:val="single" w:sz="6" w:space="0" w:color="auto"/>
            </w:tcBorders>
          </w:tcPr>
          <w:p w14:paraId="389FB7E0"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m</w:t>
            </w:r>
          </w:p>
          <w:p w14:paraId="625DEF34"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6B8F8BEF" w14:textId="1F6F0DF1"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liczba kolejnych lat, dla których istnieją dokumenty, o których mowa w pkt 4.3.1, w przypadku rozliczania zużycia gazu w jednostce energii zawartej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w dostarczonym paliwie gazowym, z tym że: m = 3 - 1</w:t>
            </w:r>
          </w:p>
        </w:tc>
        <w:tc>
          <w:tcPr>
            <w:tcW w:w="1197" w:type="dxa"/>
            <w:tcBorders>
              <w:top w:val="single" w:sz="6" w:space="0" w:color="auto"/>
              <w:left w:val="single" w:sz="6" w:space="0" w:color="auto"/>
              <w:bottom w:val="single" w:sz="6" w:space="0" w:color="auto"/>
              <w:right w:val="single" w:sz="6" w:space="0" w:color="auto"/>
            </w:tcBorders>
          </w:tcPr>
          <w:p w14:paraId="7CF84B01"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5C6256E1" w14:textId="77777777" w:rsidR="00DA1D4D" w:rsidRPr="005D0DCE" w:rsidRDefault="00DA1D4D" w:rsidP="000C708F">
            <w:pPr>
              <w:rPr>
                <w:rFonts w:ascii="Times New Roman" w:hAnsi="Times New Roman" w:cs="Times New Roman"/>
                <w:sz w:val="18"/>
                <w:szCs w:val="18"/>
              </w:rPr>
            </w:pPr>
          </w:p>
        </w:tc>
      </w:tr>
    </w:tbl>
    <w:p w14:paraId="325B2606" w14:textId="77777777" w:rsidR="00DA1D4D" w:rsidRPr="004012A9" w:rsidRDefault="00DA1D4D" w:rsidP="00DA1D4D">
      <w:pPr>
        <w:jc w:val="both"/>
        <w:rPr>
          <w:rFonts w:ascii="Times New Roman" w:hAnsi="Times New Roman" w:cs="Times New Roman"/>
        </w:rPr>
      </w:pPr>
    </w:p>
    <w:p w14:paraId="6DCE8194" w14:textId="48FECA1A"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4.4.</w:t>
      </w:r>
      <w:r w:rsidRPr="004012A9">
        <w:rPr>
          <w:rFonts w:ascii="Times New Roman" w:hAnsi="Times New Roman" w:cs="Times New Roman"/>
        </w:rPr>
        <w:tab/>
      </w:r>
      <w:r w:rsidR="00116965">
        <w:rPr>
          <w:rFonts w:ascii="Times New Roman" w:hAnsi="Times New Roman" w:cs="Times New Roman"/>
        </w:rPr>
        <w:t xml:space="preserve">   </w:t>
      </w:r>
      <w:r w:rsidRPr="004012A9">
        <w:rPr>
          <w:rFonts w:ascii="Times New Roman" w:hAnsi="Times New Roman" w:cs="Times New Roman"/>
        </w:rPr>
        <w:t>System ogrzewania i system przygotowania ciepłej wody użytkowej</w:t>
      </w:r>
    </w:p>
    <w:p w14:paraId="0DB44F4C" w14:textId="77777777" w:rsidR="00116965" w:rsidRPr="004012A9" w:rsidRDefault="00116965" w:rsidP="00DA1D4D">
      <w:pPr>
        <w:tabs>
          <w:tab w:val="left" w:pos="567"/>
        </w:tabs>
        <w:ind w:left="567" w:hanging="567"/>
        <w:jc w:val="both"/>
        <w:rPr>
          <w:rFonts w:ascii="Times New Roman" w:hAnsi="Times New Roman" w:cs="Times New Roman"/>
        </w:rPr>
      </w:pPr>
    </w:p>
    <w:p w14:paraId="264DFCF5" w14:textId="77777777" w:rsidR="00DA1D4D" w:rsidRDefault="00DA1D4D" w:rsidP="00DA1D4D">
      <w:pPr>
        <w:tabs>
          <w:tab w:val="left" w:pos="710"/>
        </w:tabs>
        <w:ind w:left="710" w:hanging="710"/>
        <w:jc w:val="both"/>
        <w:rPr>
          <w:rFonts w:ascii="Times New Roman" w:hAnsi="Times New Roman" w:cs="Times New Roman"/>
        </w:rPr>
      </w:pPr>
      <w:r w:rsidRPr="004012A9">
        <w:rPr>
          <w:rFonts w:ascii="Times New Roman" w:hAnsi="Times New Roman" w:cs="Times New Roman"/>
        </w:rPr>
        <w:t>4.4.1.</w:t>
      </w:r>
      <w:r w:rsidRPr="004012A9">
        <w:rPr>
          <w:rFonts w:ascii="Times New Roman" w:hAnsi="Times New Roman" w:cs="Times New Roman"/>
        </w:rPr>
        <w:tab/>
        <w:t>Roczne zapotrzebowanie na energię końcową dostarczaną do budynku lub części budynku dla systemu ogrzewania oraz systemu przygotowania ciepłej wody użytkowej wyznacza się na podstawie dokumentów potwierdzających rzeczywiste zużycie ciepła sieciowego lub gazu ziemnego na potrzeby ogrzewania oraz przygotowania ciepłej wody użytkowej, w których nie wskazano zużycia ciepła sieciowego lub gazu ziemnego na poszczególne cele. Wartość Q</w:t>
      </w:r>
      <w:r w:rsidRPr="004012A9">
        <w:rPr>
          <w:rFonts w:ascii="Times New Roman" w:hAnsi="Times New Roman" w:cs="Times New Roman"/>
          <w:vertAlign w:val="subscript"/>
        </w:rPr>
        <w:t>k,H+W</w:t>
      </w:r>
      <w:r w:rsidRPr="004012A9">
        <w:rPr>
          <w:rFonts w:ascii="Times New Roman" w:hAnsi="Times New Roman" w:cs="Times New Roman"/>
        </w:rPr>
        <w:t xml:space="preserve"> wyrażona w jednostkach kWh/rok jest średnią zużycia ciepła sieciowego lub gazu ziemnego z ostatnich 3 lat poprzedzających wydanie świadectwa charakterystyki energetycznej.</w:t>
      </w:r>
    </w:p>
    <w:p w14:paraId="58E2F6DE" w14:textId="77777777" w:rsidR="00116965" w:rsidRPr="004012A9" w:rsidRDefault="00116965" w:rsidP="00DA1D4D">
      <w:pPr>
        <w:tabs>
          <w:tab w:val="left" w:pos="710"/>
        </w:tabs>
        <w:ind w:left="710" w:hanging="710"/>
        <w:jc w:val="both"/>
        <w:rPr>
          <w:rFonts w:ascii="Times New Roman" w:hAnsi="Times New Roman" w:cs="Times New Roman"/>
        </w:rPr>
      </w:pPr>
    </w:p>
    <w:p w14:paraId="18EE15F4" w14:textId="77777777" w:rsidR="00DA1D4D" w:rsidRDefault="00DA1D4D" w:rsidP="00DA1D4D">
      <w:pPr>
        <w:tabs>
          <w:tab w:val="left" w:pos="710"/>
        </w:tabs>
        <w:ind w:left="710" w:hanging="710"/>
        <w:jc w:val="both"/>
        <w:rPr>
          <w:rFonts w:ascii="Times New Roman" w:hAnsi="Times New Roman" w:cs="Times New Roman"/>
        </w:rPr>
      </w:pPr>
      <w:r w:rsidRPr="004012A9">
        <w:rPr>
          <w:rFonts w:ascii="Times New Roman" w:hAnsi="Times New Roman" w:cs="Times New Roman"/>
        </w:rPr>
        <w:t>4.4.2.</w:t>
      </w:r>
      <w:r w:rsidRPr="004012A9">
        <w:rPr>
          <w:rFonts w:ascii="Times New Roman" w:hAnsi="Times New Roman" w:cs="Times New Roman"/>
        </w:rPr>
        <w:tab/>
        <w:t>Roczne zapotrzebowanie na energię końcową dostarczaną do budynku lub części budynku dla systemu ogrzewania i systemu przygotowania ciepłej wody użytkowej Q</w:t>
      </w:r>
      <w:r w:rsidRPr="004012A9">
        <w:rPr>
          <w:rFonts w:ascii="Times New Roman" w:hAnsi="Times New Roman" w:cs="Times New Roman"/>
          <w:vertAlign w:val="subscript"/>
        </w:rPr>
        <w:t>k,H+W</w:t>
      </w:r>
      <w:r w:rsidRPr="004012A9">
        <w:rPr>
          <w:rFonts w:ascii="Times New Roman" w:hAnsi="Times New Roman" w:cs="Times New Roman"/>
        </w:rPr>
        <w:t xml:space="preserve"> wyznacza się według wzoru:</w:t>
      </w:r>
    </w:p>
    <w:p w14:paraId="13625E8C" w14:textId="77777777" w:rsidR="00B077C4" w:rsidRPr="004012A9" w:rsidRDefault="00B077C4" w:rsidP="00DA1D4D">
      <w:pPr>
        <w:tabs>
          <w:tab w:val="left" w:pos="710"/>
        </w:tabs>
        <w:ind w:left="710" w:hanging="710"/>
        <w:jc w:val="both"/>
        <w:rPr>
          <w:rFonts w:ascii="Times New Roman" w:hAnsi="Times New Roman" w:cs="Times New Roman"/>
        </w:rPr>
      </w:pPr>
    </w:p>
    <w:p w14:paraId="00CCE80B"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1)</w:t>
      </w:r>
      <w:r w:rsidRPr="004012A9">
        <w:rPr>
          <w:rFonts w:ascii="Times New Roman" w:hAnsi="Times New Roman" w:cs="Times New Roman"/>
        </w:rPr>
        <w:tab/>
        <w:t>dla ciepła sieciowego:</w:t>
      </w:r>
    </w:p>
    <w:p w14:paraId="4FEE9C87" w14:textId="2C6CE8D0" w:rsidR="00DA1D4D" w:rsidRPr="004012A9" w:rsidRDefault="00DA1D4D" w:rsidP="00DA1D4D">
      <w:pPr>
        <w:tabs>
          <w:tab w:val="left" w:pos="708"/>
          <w:tab w:val="left" w:pos="1416"/>
        </w:tabs>
        <w:jc w:val="both"/>
        <w:rPr>
          <w:rFonts w:ascii="Times New Roman" w:hAnsi="Times New Roman" w:cs="Times New Roman"/>
        </w:rPr>
      </w:pPr>
      <w:r w:rsidRPr="00A1798C">
        <w:rPr>
          <w:rFonts w:asciiTheme="minorHAnsi" w:hAnsiTheme="minorHAnsi" w:cs="Times New Roman"/>
          <w:noProof/>
          <w:vertAlign w:val="subscript"/>
        </w:rPr>
        <w:drawing>
          <wp:inline distT="0" distB="0" distL="0" distR="0" wp14:anchorId="41CB00DB" wp14:editId="23EC9DFD">
            <wp:extent cx="1066800" cy="409575"/>
            <wp:effectExtent l="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srcRect/>
                    <a:stretch>
                      <a:fillRect/>
                    </a:stretch>
                  </pic:blipFill>
                  <pic:spPr bwMode="auto">
                    <a:xfrm>
                      <a:off x="0" y="0"/>
                      <a:ext cx="1066800" cy="409575"/>
                    </a:xfrm>
                    <a:prstGeom prst="rect">
                      <a:avLst/>
                    </a:prstGeom>
                    <a:noFill/>
                    <a:ln w="9525">
                      <a:noFill/>
                      <a:miter lim="800000"/>
                      <a:headEnd/>
                      <a:tailEnd/>
                    </a:ln>
                  </pic:spPr>
                </pic:pic>
              </a:graphicData>
            </a:graphic>
          </wp:inline>
        </w:drawing>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(6)</w:t>
      </w:r>
    </w:p>
    <w:p w14:paraId="0FF7B92B"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2D87688F"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55"/>
        <w:gridCol w:w="6279"/>
        <w:gridCol w:w="1197"/>
      </w:tblGrid>
      <w:tr w:rsidR="00DA1D4D" w:rsidRPr="004012A9" w14:paraId="7F29A69D" w14:textId="77777777" w:rsidTr="000C708F">
        <w:tc>
          <w:tcPr>
            <w:tcW w:w="1055" w:type="dxa"/>
            <w:tcBorders>
              <w:top w:val="single" w:sz="6" w:space="0" w:color="auto"/>
              <w:left w:val="single" w:sz="6" w:space="0" w:color="auto"/>
              <w:bottom w:val="single" w:sz="6" w:space="0" w:color="auto"/>
              <w:right w:val="single" w:sz="6" w:space="0" w:color="auto"/>
            </w:tcBorders>
          </w:tcPr>
          <w:p w14:paraId="3EC309CB"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H+W,3</w:t>
            </w:r>
          </w:p>
          <w:p w14:paraId="5B5B9466" w14:textId="77777777" w:rsidR="00DA1D4D" w:rsidRPr="005D0DCE" w:rsidRDefault="00DA1D4D" w:rsidP="000C708F">
            <w:pPr>
              <w:rPr>
                <w:rFonts w:ascii="Times New Roman" w:hAnsi="Times New Roman"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67F74A52" w14:textId="735077D1"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suma zużycia ciepła sieciowego na potrzeby ogrzewania i przygotowania ciepłej wody użytkowej z ostatnich 3 lat poprzedzających wydanie świadectwa charakterystyki energetycznej, wyznaczona na podstawie dokumentów, o których mowa w pkt 4.4.1</w:t>
            </w:r>
          </w:p>
        </w:tc>
        <w:tc>
          <w:tcPr>
            <w:tcW w:w="1197" w:type="dxa"/>
            <w:tcBorders>
              <w:top w:val="single" w:sz="6" w:space="0" w:color="auto"/>
              <w:left w:val="single" w:sz="6" w:space="0" w:color="auto"/>
              <w:bottom w:val="single" w:sz="6" w:space="0" w:color="auto"/>
              <w:right w:val="single" w:sz="6" w:space="0" w:color="auto"/>
            </w:tcBorders>
          </w:tcPr>
          <w:p w14:paraId="14EB2B18"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w:t>
            </w:r>
          </w:p>
          <w:p w14:paraId="1CE10280" w14:textId="77777777" w:rsidR="00DA1D4D" w:rsidRPr="005D0DCE" w:rsidRDefault="00DA1D4D" w:rsidP="000C708F">
            <w:pPr>
              <w:rPr>
                <w:rFonts w:ascii="Times New Roman" w:hAnsi="Times New Roman" w:cs="Times New Roman"/>
                <w:sz w:val="18"/>
                <w:szCs w:val="18"/>
              </w:rPr>
            </w:pPr>
          </w:p>
        </w:tc>
      </w:tr>
    </w:tbl>
    <w:p w14:paraId="7BE9C520" w14:textId="77777777" w:rsidR="00DA1D4D" w:rsidRPr="004012A9" w:rsidRDefault="00DA1D4D" w:rsidP="00DA1D4D">
      <w:pPr>
        <w:jc w:val="both"/>
        <w:rPr>
          <w:rFonts w:ascii="Times New Roman" w:hAnsi="Times New Roman" w:cs="Times New Roman"/>
        </w:rPr>
      </w:pPr>
    </w:p>
    <w:p w14:paraId="523C52A3" w14:textId="77777777" w:rsidR="00DA1D4D" w:rsidRPr="004012A9" w:rsidRDefault="00DA1D4D" w:rsidP="00DA1D4D">
      <w:pPr>
        <w:tabs>
          <w:tab w:val="left" w:pos="426"/>
        </w:tabs>
        <w:ind w:left="426" w:hanging="426"/>
        <w:jc w:val="both"/>
        <w:rPr>
          <w:rFonts w:ascii="Times New Roman" w:hAnsi="Times New Roman" w:cs="Times New Roman"/>
        </w:rPr>
      </w:pPr>
      <w:r w:rsidRPr="004012A9">
        <w:rPr>
          <w:rFonts w:ascii="Times New Roman" w:hAnsi="Times New Roman" w:cs="Times New Roman"/>
        </w:rPr>
        <w:t>2)</w:t>
      </w:r>
      <w:r w:rsidRPr="004012A9">
        <w:rPr>
          <w:rFonts w:ascii="Times New Roman" w:hAnsi="Times New Roman" w:cs="Times New Roman"/>
        </w:rPr>
        <w:tab/>
        <w:t>dla gazu ziemnego:</w:t>
      </w:r>
    </w:p>
    <w:p w14:paraId="6F3B1459" w14:textId="1DBC1E52" w:rsidR="00DA1D4D" w:rsidRPr="004012A9" w:rsidRDefault="00DA1D4D" w:rsidP="00DA1D4D">
      <w:pPr>
        <w:tabs>
          <w:tab w:val="left" w:pos="708"/>
          <w:tab w:val="left" w:pos="1416"/>
        </w:tabs>
        <w:jc w:val="both"/>
        <w:rPr>
          <w:rFonts w:ascii="Times New Roman" w:hAnsi="Times New Roman" w:cs="Times New Roman"/>
        </w:rPr>
      </w:pPr>
      <w:r w:rsidRPr="00814516">
        <w:rPr>
          <w:rFonts w:asciiTheme="minorHAnsi" w:hAnsiTheme="minorHAnsi" w:cs="Times New Roman"/>
          <w:noProof/>
          <w:vertAlign w:val="subscript"/>
        </w:rPr>
        <w:drawing>
          <wp:inline distT="0" distB="0" distL="0" distR="0" wp14:anchorId="4775B0E0" wp14:editId="090F6389">
            <wp:extent cx="1952625" cy="619125"/>
            <wp:effectExtent l="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srcRect/>
                    <a:stretch>
                      <a:fillRect/>
                    </a:stretch>
                  </pic:blipFill>
                  <pic:spPr bwMode="auto">
                    <a:xfrm>
                      <a:off x="0" y="0"/>
                      <a:ext cx="1952625" cy="619125"/>
                    </a:xfrm>
                    <a:prstGeom prst="rect">
                      <a:avLst/>
                    </a:prstGeom>
                    <a:noFill/>
                    <a:ln w="9525">
                      <a:noFill/>
                      <a:miter lim="800000"/>
                      <a:headEnd/>
                      <a:tailEnd/>
                    </a:ln>
                  </pic:spPr>
                </pic:pic>
              </a:graphicData>
            </a:graphic>
          </wp:inline>
        </w:drawing>
      </w:r>
      <w:r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(7)</w:t>
      </w:r>
    </w:p>
    <w:p w14:paraId="48889211"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3A587A35"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1064"/>
        <w:gridCol w:w="6279"/>
        <w:gridCol w:w="1197"/>
      </w:tblGrid>
      <w:tr w:rsidR="00DA1D4D" w:rsidRPr="004012A9" w14:paraId="7AB74EA4" w14:textId="77777777" w:rsidTr="000C708F">
        <w:tc>
          <w:tcPr>
            <w:tcW w:w="1064" w:type="dxa"/>
            <w:tcBorders>
              <w:top w:val="single" w:sz="6" w:space="0" w:color="auto"/>
              <w:left w:val="single" w:sz="6" w:space="0" w:color="auto"/>
              <w:bottom w:val="single" w:sz="6" w:space="0" w:color="auto"/>
              <w:right w:val="single" w:sz="6" w:space="0" w:color="auto"/>
            </w:tcBorders>
          </w:tcPr>
          <w:p w14:paraId="6F550989"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H+w,l</w:t>
            </w:r>
          </w:p>
          <w:p w14:paraId="2C5BB525"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3F8EA805" w14:textId="33547B7F"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suma zużycia gazu ziemnego na potrzeby ogrzewania i przygotowania ciepłej wody użytkowej z ostatnich l lat poprzedzających wydanie świadectwa charakterystyki energetycznej, wyznaczona na podstawie dokumentów, o których mowa w pkt 4.4.1, 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5ED08DDF"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w:t>
            </w:r>
            <w:r w:rsidRPr="005D0DCE">
              <w:rPr>
                <w:rFonts w:ascii="Times New Roman" w:hAnsi="Times New Roman" w:cs="Times New Roman"/>
                <w:sz w:val="18"/>
                <w:szCs w:val="18"/>
                <w:vertAlign w:val="superscript"/>
              </w:rPr>
              <w:t>3</w:t>
            </w:r>
          </w:p>
          <w:p w14:paraId="01DF9DD9" w14:textId="77777777" w:rsidR="00DA1D4D" w:rsidRPr="005D0DCE" w:rsidRDefault="00DA1D4D" w:rsidP="000C708F">
            <w:pPr>
              <w:rPr>
                <w:rFonts w:ascii="Times New Roman" w:hAnsi="Times New Roman" w:cs="Times New Roman"/>
                <w:sz w:val="18"/>
                <w:szCs w:val="18"/>
              </w:rPr>
            </w:pPr>
          </w:p>
        </w:tc>
      </w:tr>
      <w:tr w:rsidR="00DA1D4D" w:rsidRPr="004012A9" w14:paraId="192745CA" w14:textId="77777777" w:rsidTr="000C708F">
        <w:tc>
          <w:tcPr>
            <w:tcW w:w="1064" w:type="dxa"/>
            <w:tcBorders>
              <w:top w:val="single" w:sz="6" w:space="0" w:color="auto"/>
              <w:left w:val="single" w:sz="6" w:space="0" w:color="auto"/>
              <w:bottom w:val="single" w:sz="6" w:space="0" w:color="auto"/>
              <w:right w:val="single" w:sz="6" w:space="0" w:color="auto"/>
            </w:tcBorders>
          </w:tcPr>
          <w:p w14:paraId="6CD4DE84" w14:textId="687EDDA1"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lastRenderedPageBreak/>
              <w:t>W</w:t>
            </w:r>
            <w:r w:rsidRPr="001D092B">
              <w:rPr>
                <w:rFonts w:asciiTheme="majorHAnsi" w:hAnsiTheme="majorHAnsi" w:cs="Times New Roman"/>
                <w:sz w:val="18"/>
                <w:szCs w:val="18"/>
                <w:vertAlign w:val="subscript"/>
              </w:rPr>
              <w:t>o</w:t>
            </w:r>
          </w:p>
        </w:tc>
        <w:tc>
          <w:tcPr>
            <w:tcW w:w="6279" w:type="dxa"/>
            <w:tcBorders>
              <w:top w:val="single" w:sz="6" w:space="0" w:color="auto"/>
              <w:left w:val="single" w:sz="6" w:space="0" w:color="auto"/>
              <w:bottom w:val="single" w:sz="6" w:space="0" w:color="auto"/>
              <w:right w:val="single" w:sz="6" w:space="0" w:color="auto"/>
            </w:tcBorders>
          </w:tcPr>
          <w:p w14:paraId="0D248F5A" w14:textId="4B12908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wartość opałowa gazu ziemnego określona zgodnie z pkt 4.7</w:t>
            </w:r>
          </w:p>
        </w:tc>
        <w:tc>
          <w:tcPr>
            <w:tcW w:w="1197" w:type="dxa"/>
            <w:tcBorders>
              <w:top w:val="single" w:sz="6" w:space="0" w:color="auto"/>
              <w:left w:val="single" w:sz="6" w:space="0" w:color="auto"/>
              <w:bottom w:val="single" w:sz="6" w:space="0" w:color="auto"/>
              <w:right w:val="single" w:sz="6" w:space="0" w:color="auto"/>
            </w:tcBorders>
          </w:tcPr>
          <w:p w14:paraId="595125E2" w14:textId="6609663E"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MJ/m</w:t>
            </w:r>
            <w:r w:rsidRPr="005D0DCE">
              <w:rPr>
                <w:rFonts w:ascii="Times New Roman" w:hAnsi="Times New Roman" w:cs="Times New Roman"/>
                <w:sz w:val="18"/>
                <w:szCs w:val="18"/>
                <w:vertAlign w:val="superscript"/>
              </w:rPr>
              <w:t>3</w:t>
            </w:r>
          </w:p>
        </w:tc>
      </w:tr>
      <w:tr w:rsidR="00DA1D4D" w:rsidRPr="004012A9" w14:paraId="73DBF791" w14:textId="77777777" w:rsidTr="000C708F">
        <w:tc>
          <w:tcPr>
            <w:tcW w:w="1064" w:type="dxa"/>
            <w:tcBorders>
              <w:top w:val="single" w:sz="6" w:space="0" w:color="auto"/>
              <w:left w:val="single" w:sz="6" w:space="0" w:color="auto"/>
              <w:bottom w:val="single" w:sz="6" w:space="0" w:color="auto"/>
              <w:right w:val="single" w:sz="6" w:space="0" w:color="auto"/>
            </w:tcBorders>
          </w:tcPr>
          <w:p w14:paraId="12AD256F"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l</w:t>
            </w:r>
          </w:p>
          <w:p w14:paraId="1781DF01"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11499785" w14:textId="45A3ADEF"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liczba kolejnych lat, dla których istnieją dokumenty, o których mowa w pkt 4.4.1, w przypadku rozliczania zużycia gazu w jednostce m</w:t>
            </w:r>
            <w:r w:rsidRPr="005D0DCE">
              <w:rPr>
                <w:rFonts w:ascii="Times New Roman" w:hAnsi="Times New Roman" w:cs="Times New Roman"/>
                <w:sz w:val="18"/>
                <w:szCs w:val="18"/>
                <w:vertAlign w:val="superscript"/>
              </w:rPr>
              <w:t>3</w:t>
            </w:r>
          </w:p>
        </w:tc>
        <w:tc>
          <w:tcPr>
            <w:tcW w:w="1197" w:type="dxa"/>
            <w:tcBorders>
              <w:top w:val="single" w:sz="6" w:space="0" w:color="auto"/>
              <w:left w:val="single" w:sz="6" w:space="0" w:color="auto"/>
              <w:bottom w:val="single" w:sz="6" w:space="0" w:color="auto"/>
              <w:right w:val="single" w:sz="6" w:space="0" w:color="auto"/>
            </w:tcBorders>
          </w:tcPr>
          <w:p w14:paraId="4F467719"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5D53D33F" w14:textId="77777777" w:rsidR="00DA1D4D" w:rsidRPr="005D0DCE" w:rsidRDefault="00DA1D4D" w:rsidP="000C708F">
            <w:pPr>
              <w:rPr>
                <w:rFonts w:ascii="Times New Roman" w:hAnsi="Times New Roman" w:cs="Times New Roman"/>
                <w:sz w:val="18"/>
                <w:szCs w:val="18"/>
              </w:rPr>
            </w:pPr>
          </w:p>
        </w:tc>
      </w:tr>
      <w:tr w:rsidR="00DA1D4D" w:rsidRPr="004012A9" w14:paraId="405A17AB" w14:textId="77777777" w:rsidTr="000C708F">
        <w:tc>
          <w:tcPr>
            <w:tcW w:w="1064" w:type="dxa"/>
            <w:tcBorders>
              <w:top w:val="single" w:sz="6" w:space="0" w:color="auto"/>
              <w:left w:val="single" w:sz="6" w:space="0" w:color="auto"/>
              <w:bottom w:val="single" w:sz="6" w:space="0" w:color="auto"/>
              <w:right w:val="single" w:sz="6" w:space="0" w:color="auto"/>
            </w:tcBorders>
          </w:tcPr>
          <w:p w14:paraId="58B57427"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C</w:t>
            </w:r>
            <w:r w:rsidRPr="001D092B">
              <w:rPr>
                <w:rFonts w:asciiTheme="majorHAnsi" w:hAnsiTheme="majorHAnsi" w:cs="Times New Roman"/>
                <w:sz w:val="18"/>
                <w:szCs w:val="18"/>
                <w:vertAlign w:val="subscript"/>
              </w:rPr>
              <w:t>H+W,m</w:t>
            </w:r>
          </w:p>
          <w:p w14:paraId="4435ED62"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3E681C55" w14:textId="223F5945"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suma zużycia gazu ziemnego na potrzeby ogrzewania i przygotowania ciepłej wody użytkowej z ostatnich m lat poprzedzających wydanie świadectwa charakterystyki energetycznej, wyznaczona na podstawie dokumentów, o których mowa w pkt 4.4.1, w przypadku rozliczania zużycia gazu w jednostce energii zawartej w dostarczonym paliwie gazowym</w:t>
            </w:r>
          </w:p>
        </w:tc>
        <w:tc>
          <w:tcPr>
            <w:tcW w:w="1197" w:type="dxa"/>
            <w:tcBorders>
              <w:top w:val="single" w:sz="6" w:space="0" w:color="auto"/>
              <w:left w:val="single" w:sz="6" w:space="0" w:color="auto"/>
              <w:bottom w:val="single" w:sz="6" w:space="0" w:color="auto"/>
              <w:right w:val="single" w:sz="6" w:space="0" w:color="auto"/>
            </w:tcBorders>
          </w:tcPr>
          <w:p w14:paraId="3B13B8E7"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w:t>
            </w:r>
          </w:p>
          <w:p w14:paraId="7EA94F74" w14:textId="77777777" w:rsidR="00DA1D4D" w:rsidRPr="005D0DCE" w:rsidRDefault="00DA1D4D" w:rsidP="000C708F">
            <w:pPr>
              <w:rPr>
                <w:rFonts w:ascii="Times New Roman" w:hAnsi="Times New Roman" w:cs="Times New Roman"/>
                <w:sz w:val="18"/>
                <w:szCs w:val="18"/>
              </w:rPr>
            </w:pPr>
          </w:p>
        </w:tc>
      </w:tr>
      <w:tr w:rsidR="00DA1D4D" w:rsidRPr="004012A9" w14:paraId="3EF9868D" w14:textId="77777777" w:rsidTr="000C708F">
        <w:tc>
          <w:tcPr>
            <w:tcW w:w="1064" w:type="dxa"/>
            <w:tcBorders>
              <w:top w:val="single" w:sz="6" w:space="0" w:color="auto"/>
              <w:left w:val="single" w:sz="6" w:space="0" w:color="auto"/>
              <w:bottom w:val="single" w:sz="6" w:space="0" w:color="auto"/>
              <w:right w:val="single" w:sz="6" w:space="0" w:color="auto"/>
            </w:tcBorders>
          </w:tcPr>
          <w:p w14:paraId="5B4ABEC8"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m</w:t>
            </w:r>
          </w:p>
          <w:p w14:paraId="5D85D951" w14:textId="77777777" w:rsidR="00DA1D4D" w:rsidRPr="001D092B" w:rsidRDefault="00DA1D4D" w:rsidP="000C708F">
            <w:pPr>
              <w:rPr>
                <w:rFonts w:asciiTheme="majorHAnsi" w:hAnsiTheme="majorHAnsi" w:cs="Times New Roman"/>
                <w:sz w:val="18"/>
                <w:szCs w:val="18"/>
              </w:rPr>
            </w:pPr>
          </w:p>
        </w:tc>
        <w:tc>
          <w:tcPr>
            <w:tcW w:w="6279" w:type="dxa"/>
            <w:tcBorders>
              <w:top w:val="single" w:sz="6" w:space="0" w:color="auto"/>
              <w:left w:val="single" w:sz="6" w:space="0" w:color="auto"/>
              <w:bottom w:val="single" w:sz="6" w:space="0" w:color="auto"/>
              <w:right w:val="single" w:sz="6" w:space="0" w:color="auto"/>
            </w:tcBorders>
          </w:tcPr>
          <w:p w14:paraId="5388D863" w14:textId="027699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liczba kolejnych lat, dla których istnieją dokumenty, o których mowa w pkt 4.4.1, w przypadku rozliczania zużycia gazu w jednostce energii zawartej </w:t>
            </w:r>
            <w:r w:rsidR="006D4A60" w:rsidRPr="005D0DCE">
              <w:rPr>
                <w:rFonts w:ascii="Times New Roman" w:hAnsi="Times New Roman" w:cs="Times New Roman"/>
                <w:sz w:val="18"/>
                <w:szCs w:val="18"/>
              </w:rPr>
              <w:br/>
            </w:r>
            <w:r w:rsidRPr="005D0DCE">
              <w:rPr>
                <w:rFonts w:ascii="Times New Roman" w:hAnsi="Times New Roman" w:cs="Times New Roman"/>
                <w:sz w:val="18"/>
                <w:szCs w:val="18"/>
              </w:rPr>
              <w:t>w dostarczonym paliwie gazowym, z tym że: m = 3 - 1</w:t>
            </w:r>
          </w:p>
        </w:tc>
        <w:tc>
          <w:tcPr>
            <w:tcW w:w="1197" w:type="dxa"/>
            <w:tcBorders>
              <w:top w:val="single" w:sz="6" w:space="0" w:color="auto"/>
              <w:left w:val="single" w:sz="6" w:space="0" w:color="auto"/>
              <w:bottom w:val="single" w:sz="6" w:space="0" w:color="auto"/>
              <w:right w:val="single" w:sz="6" w:space="0" w:color="auto"/>
            </w:tcBorders>
          </w:tcPr>
          <w:p w14:paraId="43E22050"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54FE6870" w14:textId="77777777" w:rsidR="00DA1D4D" w:rsidRPr="005D0DCE" w:rsidRDefault="00DA1D4D" w:rsidP="000C708F">
            <w:pPr>
              <w:rPr>
                <w:rFonts w:ascii="Times New Roman" w:hAnsi="Times New Roman" w:cs="Times New Roman"/>
                <w:sz w:val="18"/>
                <w:szCs w:val="18"/>
              </w:rPr>
            </w:pPr>
          </w:p>
        </w:tc>
      </w:tr>
    </w:tbl>
    <w:p w14:paraId="05AB9E5A" w14:textId="77777777" w:rsidR="00DA1D4D" w:rsidRPr="004012A9" w:rsidRDefault="00DA1D4D" w:rsidP="00DA1D4D">
      <w:pPr>
        <w:jc w:val="both"/>
        <w:rPr>
          <w:rFonts w:ascii="Times New Roman" w:hAnsi="Times New Roman" w:cs="Times New Roman"/>
        </w:rPr>
      </w:pPr>
    </w:p>
    <w:p w14:paraId="23E68EFB"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4.5.</w:t>
      </w:r>
      <w:r w:rsidRPr="004012A9">
        <w:rPr>
          <w:rFonts w:ascii="Times New Roman" w:hAnsi="Times New Roman" w:cs="Times New Roman"/>
        </w:rPr>
        <w:tab/>
        <w:t>Roczne zapotrzebowanie na energię końcową dostarczaną do budynku lub części budynku dla systemu wbudowanej instalacji oświetlenia Q</w:t>
      </w:r>
      <w:r w:rsidRPr="004012A9">
        <w:rPr>
          <w:rFonts w:ascii="Times New Roman" w:hAnsi="Times New Roman" w:cs="Times New Roman"/>
          <w:vertAlign w:val="subscript"/>
        </w:rPr>
        <w:t>k,L</w:t>
      </w:r>
      <w:r w:rsidRPr="004012A9">
        <w:rPr>
          <w:rFonts w:ascii="Times New Roman" w:hAnsi="Times New Roman" w:cs="Times New Roman"/>
        </w:rPr>
        <w:t xml:space="preserve"> wyznacza się zgodnie z pkt 4.1.5 załącznika nr 1 do rozporządzenia.</w:t>
      </w:r>
    </w:p>
    <w:p w14:paraId="3B13ABD2" w14:textId="77777777" w:rsidR="00116965" w:rsidRPr="004012A9" w:rsidRDefault="00116965" w:rsidP="00DA1D4D">
      <w:pPr>
        <w:tabs>
          <w:tab w:val="left" w:pos="567"/>
        </w:tabs>
        <w:ind w:left="567" w:hanging="567"/>
        <w:jc w:val="both"/>
        <w:rPr>
          <w:rFonts w:ascii="Times New Roman" w:hAnsi="Times New Roman" w:cs="Times New Roman"/>
        </w:rPr>
      </w:pPr>
    </w:p>
    <w:p w14:paraId="5F07F412"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4.6.</w:t>
      </w:r>
      <w:r w:rsidRPr="004012A9">
        <w:rPr>
          <w:rFonts w:ascii="Times New Roman" w:hAnsi="Times New Roman" w:cs="Times New Roman"/>
        </w:rPr>
        <w:tab/>
        <w:t>Roczne zapotrzebowanie na energię pomocniczą końcową dostarczaną do budynku lub części budynku dla systemów technicznych E</w:t>
      </w:r>
      <w:r w:rsidRPr="004012A9">
        <w:rPr>
          <w:rFonts w:ascii="Times New Roman" w:hAnsi="Times New Roman" w:cs="Times New Roman"/>
          <w:vertAlign w:val="subscript"/>
        </w:rPr>
        <w:t>el</w:t>
      </w:r>
      <w:r w:rsidRPr="004012A9">
        <w:rPr>
          <w:rFonts w:ascii="Times New Roman" w:hAnsi="Times New Roman" w:cs="Times New Roman"/>
        </w:rPr>
        <w:t>,</w:t>
      </w:r>
      <w:r w:rsidRPr="004012A9">
        <w:rPr>
          <w:rFonts w:ascii="Times New Roman" w:hAnsi="Times New Roman" w:cs="Times New Roman"/>
          <w:vertAlign w:val="subscript"/>
        </w:rPr>
        <w:t>pom</w:t>
      </w:r>
      <w:r w:rsidRPr="004012A9">
        <w:rPr>
          <w:rFonts w:ascii="Times New Roman" w:hAnsi="Times New Roman" w:cs="Times New Roman"/>
        </w:rPr>
        <w:t xml:space="preserve"> wyznacza się zgodnie z pkt 4.1.6 załącznika nr 1 do rozporządzenia.</w:t>
      </w:r>
    </w:p>
    <w:p w14:paraId="0786F903" w14:textId="77777777" w:rsidR="00116965" w:rsidRPr="004012A9" w:rsidRDefault="00116965" w:rsidP="00DA1D4D">
      <w:pPr>
        <w:tabs>
          <w:tab w:val="left" w:pos="567"/>
        </w:tabs>
        <w:ind w:left="567" w:hanging="567"/>
        <w:jc w:val="both"/>
        <w:rPr>
          <w:rFonts w:ascii="Times New Roman" w:hAnsi="Times New Roman" w:cs="Times New Roman"/>
        </w:rPr>
      </w:pPr>
    </w:p>
    <w:p w14:paraId="4F2B3BEB" w14:textId="77777777" w:rsidR="00DA1D4D" w:rsidRPr="004012A9" w:rsidRDefault="00DA1D4D" w:rsidP="00116965">
      <w:pPr>
        <w:tabs>
          <w:tab w:val="left" w:pos="567"/>
        </w:tabs>
        <w:ind w:left="567" w:hanging="567"/>
        <w:jc w:val="both"/>
        <w:rPr>
          <w:rFonts w:ascii="Times New Roman" w:hAnsi="Times New Roman" w:cs="Times New Roman"/>
        </w:rPr>
      </w:pPr>
      <w:r w:rsidRPr="004012A9">
        <w:rPr>
          <w:rFonts w:ascii="Times New Roman" w:hAnsi="Times New Roman" w:cs="Times New Roman"/>
        </w:rPr>
        <w:t>4.7.</w:t>
      </w:r>
      <w:r w:rsidRPr="004012A9">
        <w:rPr>
          <w:rFonts w:ascii="Times New Roman" w:hAnsi="Times New Roman" w:cs="Times New Roman"/>
        </w:rPr>
        <w:tab/>
        <w:t>Wyznaczanie wartości opałowej paliwa W</w:t>
      </w:r>
      <w:r w:rsidRPr="004012A9">
        <w:rPr>
          <w:rFonts w:ascii="Times New Roman" w:hAnsi="Times New Roman" w:cs="Times New Roman"/>
          <w:vertAlign w:val="subscript"/>
        </w:rPr>
        <w:t>o</w:t>
      </w:r>
    </w:p>
    <w:p w14:paraId="48A676FE" w14:textId="77777777" w:rsidR="00DA1D4D" w:rsidRPr="004012A9" w:rsidRDefault="00DA1D4D" w:rsidP="00116965">
      <w:pPr>
        <w:ind w:firstLine="567"/>
        <w:jc w:val="both"/>
        <w:rPr>
          <w:rFonts w:ascii="Times New Roman" w:hAnsi="Times New Roman" w:cs="Times New Roman"/>
        </w:rPr>
      </w:pPr>
      <w:r w:rsidRPr="004012A9">
        <w:rPr>
          <w:rFonts w:ascii="Times New Roman" w:hAnsi="Times New Roman" w:cs="Times New Roman"/>
        </w:rPr>
        <w:t>Wartość opałową paliwa W</w:t>
      </w:r>
      <w:r w:rsidRPr="004012A9">
        <w:rPr>
          <w:rFonts w:ascii="Times New Roman" w:hAnsi="Times New Roman" w:cs="Times New Roman"/>
          <w:vertAlign w:val="subscript"/>
        </w:rPr>
        <w:t>o</w:t>
      </w:r>
      <w:r w:rsidRPr="004012A9">
        <w:rPr>
          <w:rFonts w:ascii="Times New Roman" w:hAnsi="Times New Roman" w:cs="Times New Roman"/>
        </w:rPr>
        <w:t xml:space="preserve"> określa się na podstawie danych udostępnionych przez dostawcę tego paliwa.</w:t>
      </w:r>
    </w:p>
    <w:p w14:paraId="352FD932" w14:textId="2CFD248C" w:rsidR="00DA1D4D" w:rsidRDefault="00DA1D4D" w:rsidP="00116965">
      <w:pPr>
        <w:ind w:left="567"/>
        <w:jc w:val="both"/>
        <w:rPr>
          <w:rFonts w:ascii="Times New Roman" w:hAnsi="Times New Roman" w:cs="Times New Roman"/>
        </w:rPr>
      </w:pPr>
      <w:r w:rsidRPr="004012A9">
        <w:rPr>
          <w:rFonts w:ascii="Times New Roman" w:hAnsi="Times New Roman" w:cs="Times New Roman"/>
        </w:rPr>
        <w:t xml:space="preserve">W przypadku braku tych danych przyjmuje się wartości opracowywane na rok sporządzenia świadectwa przez Krajowy ośrodek bilansowania i zarządzania emisjami zgodnie z art. 3 ust. 2 pkt 8 ustawy z dnia 17 lipca 2009 r. </w:t>
      </w:r>
      <w:bookmarkStart w:id="0" w:name="_Hlk193374807"/>
      <w:r w:rsidRPr="004012A9">
        <w:rPr>
          <w:rFonts w:ascii="Times New Roman" w:hAnsi="Times New Roman" w:cs="Times New Roman"/>
        </w:rPr>
        <w:t xml:space="preserve">o systemie zarządzania emisjami gazów cieplarnianych i innych substancji </w:t>
      </w:r>
      <w:bookmarkEnd w:id="0"/>
      <w:r w:rsidRPr="004012A9">
        <w:rPr>
          <w:rFonts w:ascii="Times New Roman" w:hAnsi="Times New Roman" w:cs="Times New Roman"/>
        </w:rPr>
        <w:t>(Dz. U. z 20</w:t>
      </w:r>
      <w:r w:rsidR="00115350" w:rsidRPr="004012A9">
        <w:rPr>
          <w:rFonts w:ascii="Times New Roman" w:hAnsi="Times New Roman" w:cs="Times New Roman"/>
        </w:rPr>
        <w:t>22</w:t>
      </w:r>
      <w:r w:rsidRPr="004012A9">
        <w:rPr>
          <w:rFonts w:ascii="Times New Roman" w:hAnsi="Times New Roman" w:cs="Times New Roman"/>
        </w:rPr>
        <w:t xml:space="preserve"> r. poz. </w:t>
      </w:r>
      <w:r w:rsidR="00115350" w:rsidRPr="004012A9">
        <w:rPr>
          <w:rFonts w:ascii="Times New Roman" w:hAnsi="Times New Roman" w:cs="Times New Roman"/>
        </w:rPr>
        <w:t>673, z późn. zm.</w:t>
      </w:r>
      <w:r w:rsidRPr="004012A9">
        <w:rPr>
          <w:rFonts w:ascii="Times New Roman" w:hAnsi="Times New Roman" w:cs="Times New Roman"/>
        </w:rPr>
        <w:t>).</w:t>
      </w:r>
    </w:p>
    <w:p w14:paraId="6FA7CA87" w14:textId="77777777" w:rsidR="00B077C4" w:rsidRPr="004012A9" w:rsidRDefault="00B077C4" w:rsidP="00DA1D4D">
      <w:pPr>
        <w:jc w:val="both"/>
        <w:rPr>
          <w:rFonts w:ascii="Times New Roman" w:hAnsi="Times New Roman" w:cs="Times New Roman"/>
        </w:rPr>
      </w:pPr>
    </w:p>
    <w:p w14:paraId="07AC34B9" w14:textId="77777777" w:rsidR="00DA1D4D" w:rsidRDefault="00DA1D4D" w:rsidP="00DA1D4D">
      <w:pPr>
        <w:ind w:left="425" w:hanging="425"/>
        <w:jc w:val="both"/>
        <w:rPr>
          <w:rFonts w:ascii="Times New Roman" w:hAnsi="Times New Roman" w:cs="Times New Roman"/>
          <w:b/>
          <w:bCs/>
          <w:vertAlign w:val="subscript"/>
        </w:rPr>
      </w:pPr>
      <w:r w:rsidRPr="004012A9">
        <w:rPr>
          <w:rFonts w:ascii="Times New Roman" w:hAnsi="Times New Roman" w:cs="Times New Roman"/>
          <w:b/>
          <w:bCs/>
        </w:rPr>
        <w:t>5.</w:t>
      </w:r>
      <w:r w:rsidRPr="004012A9">
        <w:rPr>
          <w:rFonts w:ascii="Times New Roman" w:hAnsi="Times New Roman" w:cs="Times New Roman"/>
          <w:b/>
          <w:bCs/>
        </w:rPr>
        <w:tab/>
        <w:t>Wyznaczanie rocznego zapotrzebowania na energię użytkową Q</w:t>
      </w:r>
      <w:r w:rsidRPr="004012A9">
        <w:rPr>
          <w:rFonts w:ascii="Times New Roman" w:hAnsi="Times New Roman" w:cs="Times New Roman"/>
          <w:b/>
          <w:bCs/>
          <w:vertAlign w:val="subscript"/>
        </w:rPr>
        <w:t>u</w:t>
      </w:r>
    </w:p>
    <w:p w14:paraId="24D036D0" w14:textId="77777777" w:rsidR="00B077C4" w:rsidRPr="004012A9" w:rsidRDefault="00B077C4" w:rsidP="00DA1D4D">
      <w:pPr>
        <w:ind w:left="425" w:hanging="425"/>
        <w:jc w:val="both"/>
        <w:rPr>
          <w:rFonts w:ascii="Times New Roman" w:hAnsi="Times New Roman" w:cs="Times New Roman"/>
        </w:rPr>
      </w:pPr>
    </w:p>
    <w:p w14:paraId="746F63B6"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5.1.</w:t>
      </w:r>
      <w:r w:rsidRPr="004012A9">
        <w:rPr>
          <w:rFonts w:ascii="Times New Roman" w:hAnsi="Times New Roman" w:cs="Times New Roman"/>
        </w:rPr>
        <w:tab/>
        <w:t>Roczne zapotrzebowanie na energię użytkową Q</w:t>
      </w:r>
      <w:r w:rsidRPr="004012A9">
        <w:rPr>
          <w:rFonts w:ascii="Times New Roman" w:hAnsi="Times New Roman" w:cs="Times New Roman"/>
          <w:vertAlign w:val="subscript"/>
        </w:rPr>
        <w:t>u</w:t>
      </w:r>
      <w:r w:rsidRPr="004012A9">
        <w:rPr>
          <w:rFonts w:ascii="Times New Roman" w:hAnsi="Times New Roman" w:cs="Times New Roman"/>
        </w:rPr>
        <w:t xml:space="preserve"> wyznacza się według wzoru:</w:t>
      </w:r>
    </w:p>
    <w:p w14:paraId="074FF68B" w14:textId="77777777" w:rsidR="00814516" w:rsidRPr="004012A9" w:rsidRDefault="00814516" w:rsidP="00DA1D4D">
      <w:pPr>
        <w:tabs>
          <w:tab w:val="left" w:pos="567"/>
        </w:tabs>
        <w:ind w:left="567" w:hanging="567"/>
        <w:jc w:val="both"/>
        <w:rPr>
          <w:rFonts w:ascii="Times New Roman" w:hAnsi="Times New Roman" w:cs="Times New Roman"/>
        </w:rPr>
      </w:pPr>
    </w:p>
    <w:p w14:paraId="70513A65" w14:textId="2027F9D5" w:rsidR="00DA1D4D" w:rsidRDefault="00DA1D4D" w:rsidP="00DA1D4D">
      <w:pPr>
        <w:tabs>
          <w:tab w:val="left" w:pos="708"/>
          <w:tab w:val="left" w:pos="1416"/>
        </w:tabs>
        <w:jc w:val="both"/>
        <w:rPr>
          <w:rFonts w:ascii="Times New Roman" w:hAnsi="Times New Roman" w:cs="Times New Roman"/>
        </w:rPr>
      </w:pPr>
      <w:r w:rsidRPr="00A1798C">
        <w:rPr>
          <w:rFonts w:asciiTheme="majorHAnsi" w:hAnsiTheme="majorHAnsi" w:cs="Times New Roman"/>
        </w:rPr>
        <w:t>Q</w:t>
      </w:r>
      <w:r w:rsidRPr="00A1798C">
        <w:rPr>
          <w:rFonts w:asciiTheme="majorHAnsi" w:hAnsiTheme="majorHAnsi" w:cs="Times New Roman"/>
          <w:vertAlign w:val="subscript"/>
        </w:rPr>
        <w:t>u</w:t>
      </w:r>
      <w:r w:rsidRPr="00A1798C">
        <w:rPr>
          <w:rFonts w:asciiTheme="majorHAnsi" w:hAnsiTheme="majorHAnsi" w:cs="Times New Roman"/>
        </w:rPr>
        <w:t xml:space="preserve"> = Q</w:t>
      </w:r>
      <w:r w:rsidRPr="00A1798C">
        <w:rPr>
          <w:rFonts w:asciiTheme="majorHAnsi" w:hAnsiTheme="majorHAnsi" w:cs="Times New Roman"/>
          <w:vertAlign w:val="subscript"/>
        </w:rPr>
        <w:t>H,nd</w:t>
      </w:r>
      <w:r w:rsidRPr="00A1798C">
        <w:rPr>
          <w:rFonts w:asciiTheme="majorHAnsi" w:hAnsiTheme="majorHAnsi" w:cs="Times New Roman"/>
        </w:rPr>
        <w:t xml:space="preserve"> + Q</w:t>
      </w:r>
      <w:r w:rsidRPr="00A1798C">
        <w:rPr>
          <w:rFonts w:asciiTheme="majorHAnsi" w:hAnsiTheme="majorHAnsi" w:cs="Times New Roman"/>
          <w:vertAlign w:val="subscript"/>
        </w:rPr>
        <w:t>W,nd</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(8)</w:t>
      </w:r>
    </w:p>
    <w:p w14:paraId="685C4430" w14:textId="77777777" w:rsidR="00B077C4" w:rsidRPr="004012A9" w:rsidRDefault="00B077C4" w:rsidP="00DA1D4D">
      <w:pPr>
        <w:tabs>
          <w:tab w:val="left" w:pos="708"/>
          <w:tab w:val="left" w:pos="1416"/>
        </w:tabs>
        <w:jc w:val="both"/>
        <w:rPr>
          <w:rFonts w:ascii="Times New Roman" w:hAnsi="Times New Roman" w:cs="Times New Roman"/>
        </w:rPr>
      </w:pPr>
    </w:p>
    <w:p w14:paraId="773A2980"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0D571A99"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984"/>
        <w:gridCol w:w="6358"/>
        <w:gridCol w:w="1198"/>
      </w:tblGrid>
      <w:tr w:rsidR="00DA1D4D" w:rsidRPr="004012A9" w14:paraId="6572F658" w14:textId="77777777" w:rsidTr="000C708F">
        <w:tc>
          <w:tcPr>
            <w:tcW w:w="984" w:type="dxa"/>
            <w:tcBorders>
              <w:top w:val="single" w:sz="6" w:space="0" w:color="auto"/>
              <w:left w:val="single" w:sz="6" w:space="0" w:color="auto"/>
              <w:bottom w:val="single" w:sz="6" w:space="0" w:color="auto"/>
              <w:right w:val="single" w:sz="6" w:space="0" w:color="auto"/>
            </w:tcBorders>
          </w:tcPr>
          <w:p w14:paraId="715BD703" w14:textId="54BA55CD" w:rsidR="00DA1D4D" w:rsidRPr="00A1798C" w:rsidRDefault="00DA1D4D" w:rsidP="000C708F">
            <w:pPr>
              <w:rPr>
                <w:rFonts w:asciiTheme="majorHAnsi" w:hAnsiTheme="majorHAnsi" w:cs="Times New Roman"/>
                <w:sz w:val="18"/>
                <w:szCs w:val="18"/>
              </w:rPr>
            </w:pPr>
            <w:r w:rsidRPr="00A1798C">
              <w:rPr>
                <w:rFonts w:asciiTheme="majorHAnsi" w:hAnsiTheme="majorHAnsi" w:cs="Times New Roman"/>
                <w:sz w:val="18"/>
                <w:szCs w:val="18"/>
              </w:rPr>
              <w:t>Q</w:t>
            </w:r>
            <w:r w:rsidRPr="00A1798C">
              <w:rPr>
                <w:rFonts w:asciiTheme="majorHAnsi" w:hAnsiTheme="majorHAnsi" w:cs="Times New Roman"/>
                <w:sz w:val="18"/>
                <w:szCs w:val="18"/>
                <w:vertAlign w:val="subscript"/>
              </w:rPr>
              <w:t>H,nd</w:t>
            </w:r>
          </w:p>
        </w:tc>
        <w:tc>
          <w:tcPr>
            <w:tcW w:w="6358" w:type="dxa"/>
            <w:tcBorders>
              <w:top w:val="single" w:sz="6" w:space="0" w:color="auto"/>
              <w:left w:val="single" w:sz="6" w:space="0" w:color="auto"/>
              <w:bottom w:val="single" w:sz="6" w:space="0" w:color="auto"/>
              <w:right w:val="single" w:sz="6" w:space="0" w:color="auto"/>
            </w:tcBorders>
          </w:tcPr>
          <w:p w14:paraId="22F286E1" w14:textId="4A24EEAB"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roczne zapotrzebowanie na energię użytkową do ogrzewania i wentylacji</w:t>
            </w:r>
          </w:p>
        </w:tc>
        <w:tc>
          <w:tcPr>
            <w:tcW w:w="1198" w:type="dxa"/>
            <w:tcBorders>
              <w:top w:val="single" w:sz="6" w:space="0" w:color="auto"/>
              <w:left w:val="single" w:sz="6" w:space="0" w:color="auto"/>
              <w:bottom w:val="single" w:sz="6" w:space="0" w:color="auto"/>
              <w:right w:val="single" w:sz="6" w:space="0" w:color="auto"/>
            </w:tcBorders>
          </w:tcPr>
          <w:p w14:paraId="57FECFB3" w14:textId="05E5058B"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tc>
      </w:tr>
      <w:tr w:rsidR="00DA1D4D" w:rsidRPr="004012A9" w14:paraId="12D0B18D" w14:textId="77777777" w:rsidTr="000C708F">
        <w:tc>
          <w:tcPr>
            <w:tcW w:w="984" w:type="dxa"/>
            <w:tcBorders>
              <w:top w:val="single" w:sz="6" w:space="0" w:color="auto"/>
              <w:left w:val="single" w:sz="6" w:space="0" w:color="auto"/>
              <w:bottom w:val="single" w:sz="6" w:space="0" w:color="auto"/>
              <w:right w:val="single" w:sz="6" w:space="0" w:color="auto"/>
            </w:tcBorders>
          </w:tcPr>
          <w:p w14:paraId="63734F60" w14:textId="617EB388" w:rsidR="00DA1D4D" w:rsidRPr="00A1798C" w:rsidRDefault="00DA1D4D" w:rsidP="000C708F">
            <w:pPr>
              <w:rPr>
                <w:rFonts w:asciiTheme="majorHAnsi" w:hAnsiTheme="majorHAnsi" w:cs="Times New Roman"/>
                <w:sz w:val="18"/>
                <w:szCs w:val="18"/>
              </w:rPr>
            </w:pPr>
            <w:r w:rsidRPr="00A1798C">
              <w:rPr>
                <w:rFonts w:asciiTheme="majorHAnsi" w:hAnsiTheme="majorHAnsi" w:cs="Times New Roman"/>
                <w:sz w:val="18"/>
                <w:szCs w:val="18"/>
              </w:rPr>
              <w:t>Q</w:t>
            </w:r>
            <w:r w:rsidRPr="00A1798C">
              <w:rPr>
                <w:rFonts w:asciiTheme="majorHAnsi" w:hAnsiTheme="majorHAnsi" w:cs="Times New Roman"/>
                <w:sz w:val="18"/>
                <w:szCs w:val="18"/>
                <w:vertAlign w:val="subscript"/>
              </w:rPr>
              <w:t>W,nd</w:t>
            </w:r>
          </w:p>
        </w:tc>
        <w:tc>
          <w:tcPr>
            <w:tcW w:w="6358" w:type="dxa"/>
            <w:tcBorders>
              <w:top w:val="single" w:sz="6" w:space="0" w:color="auto"/>
              <w:left w:val="single" w:sz="6" w:space="0" w:color="auto"/>
              <w:bottom w:val="single" w:sz="6" w:space="0" w:color="auto"/>
              <w:right w:val="single" w:sz="6" w:space="0" w:color="auto"/>
            </w:tcBorders>
          </w:tcPr>
          <w:p w14:paraId="2A6BC7A4" w14:textId="6E65957E"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roczne zapotrzebowanie na energię użytkową do przygotowania ciepłej wody użytkowej</w:t>
            </w:r>
          </w:p>
        </w:tc>
        <w:tc>
          <w:tcPr>
            <w:tcW w:w="1198" w:type="dxa"/>
            <w:tcBorders>
              <w:top w:val="single" w:sz="6" w:space="0" w:color="auto"/>
              <w:left w:val="single" w:sz="6" w:space="0" w:color="auto"/>
              <w:bottom w:val="single" w:sz="6" w:space="0" w:color="auto"/>
              <w:right w:val="single" w:sz="6" w:space="0" w:color="auto"/>
            </w:tcBorders>
          </w:tcPr>
          <w:p w14:paraId="5C967343" w14:textId="3E125CCB"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tc>
      </w:tr>
    </w:tbl>
    <w:p w14:paraId="6B382A63" w14:textId="77777777" w:rsidR="00DA1D4D" w:rsidRPr="004012A9" w:rsidRDefault="00DA1D4D" w:rsidP="00DA1D4D">
      <w:pPr>
        <w:jc w:val="both"/>
        <w:rPr>
          <w:rFonts w:ascii="Times New Roman" w:hAnsi="Times New Roman" w:cs="Times New Roman"/>
        </w:rPr>
      </w:pPr>
    </w:p>
    <w:p w14:paraId="64BF12B2"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5.2.</w:t>
      </w:r>
      <w:r w:rsidRPr="004012A9">
        <w:rPr>
          <w:rFonts w:ascii="Times New Roman" w:hAnsi="Times New Roman" w:cs="Times New Roman"/>
        </w:rPr>
        <w:tab/>
        <w:t>Roczne zapotrzebowanie na energię użytkową do ogrzewania i wentylacji Q</w:t>
      </w:r>
      <w:r w:rsidRPr="004012A9">
        <w:rPr>
          <w:rFonts w:ascii="Times New Roman" w:hAnsi="Times New Roman" w:cs="Times New Roman"/>
          <w:vertAlign w:val="subscript"/>
        </w:rPr>
        <w:t>H,nd</w:t>
      </w:r>
      <w:r w:rsidRPr="004012A9">
        <w:rPr>
          <w:rFonts w:ascii="Times New Roman" w:hAnsi="Times New Roman" w:cs="Times New Roman"/>
        </w:rPr>
        <w:t xml:space="preserve"> wyznacza się według wzoru:</w:t>
      </w:r>
    </w:p>
    <w:p w14:paraId="3EA2AC38" w14:textId="77777777" w:rsidR="00814516" w:rsidRPr="004012A9" w:rsidRDefault="00814516" w:rsidP="00DA1D4D">
      <w:pPr>
        <w:tabs>
          <w:tab w:val="left" w:pos="567"/>
        </w:tabs>
        <w:ind w:left="567" w:hanging="567"/>
        <w:jc w:val="both"/>
        <w:rPr>
          <w:rFonts w:ascii="Times New Roman" w:hAnsi="Times New Roman" w:cs="Times New Roman"/>
        </w:rPr>
      </w:pPr>
    </w:p>
    <w:p w14:paraId="113D24E3" w14:textId="54E3A6F9" w:rsidR="00DA1D4D" w:rsidRDefault="00DA1D4D" w:rsidP="00DA1D4D">
      <w:pPr>
        <w:tabs>
          <w:tab w:val="left" w:pos="708"/>
          <w:tab w:val="left" w:pos="1416"/>
        </w:tabs>
        <w:jc w:val="both"/>
        <w:rPr>
          <w:rFonts w:ascii="Times New Roman" w:hAnsi="Times New Roman" w:cs="Times New Roman"/>
        </w:rPr>
      </w:pPr>
      <w:r w:rsidRPr="00A1798C">
        <w:rPr>
          <w:rFonts w:asciiTheme="majorHAnsi" w:hAnsiTheme="majorHAnsi" w:cs="Times New Roman"/>
        </w:rPr>
        <w:t>Q</w:t>
      </w:r>
      <w:r w:rsidRPr="00A1798C">
        <w:rPr>
          <w:rFonts w:asciiTheme="majorHAnsi" w:hAnsiTheme="majorHAnsi" w:cs="Times New Roman"/>
          <w:vertAlign w:val="subscript"/>
        </w:rPr>
        <w:t>H,nd</w:t>
      </w:r>
      <w:r w:rsidRPr="00A1798C">
        <w:rPr>
          <w:rFonts w:asciiTheme="majorHAnsi" w:hAnsiTheme="majorHAnsi" w:cs="Times New Roman"/>
        </w:rPr>
        <w:t xml:space="preserve"> = Q</w:t>
      </w:r>
      <w:r w:rsidRPr="00A1798C">
        <w:rPr>
          <w:rFonts w:asciiTheme="majorHAnsi" w:hAnsiTheme="majorHAnsi" w:cs="Times New Roman"/>
          <w:vertAlign w:val="subscript"/>
        </w:rPr>
        <w:t>k,H</w:t>
      </w:r>
      <w:r w:rsidRPr="00A1798C">
        <w:rPr>
          <w:rFonts w:asciiTheme="majorHAnsi" w:hAnsiTheme="majorHAnsi" w:cs="Times New Roman"/>
        </w:rPr>
        <w:t xml:space="preserve"> · η</w:t>
      </w:r>
      <w:r w:rsidRPr="00A1798C">
        <w:rPr>
          <w:rFonts w:asciiTheme="majorHAnsi" w:hAnsiTheme="majorHAnsi" w:cs="Times New Roman"/>
          <w:vertAlign w:val="subscript"/>
        </w:rPr>
        <w:t>H,tot</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ab/>
        <w:t>(9)</w:t>
      </w:r>
    </w:p>
    <w:p w14:paraId="39360F78" w14:textId="77777777" w:rsidR="00B077C4" w:rsidRPr="004012A9" w:rsidRDefault="00B077C4" w:rsidP="00DA1D4D">
      <w:pPr>
        <w:tabs>
          <w:tab w:val="left" w:pos="708"/>
          <w:tab w:val="left" w:pos="1416"/>
        </w:tabs>
        <w:jc w:val="both"/>
        <w:rPr>
          <w:rFonts w:ascii="Times New Roman" w:hAnsi="Times New Roman" w:cs="Times New Roman"/>
        </w:rPr>
      </w:pPr>
    </w:p>
    <w:p w14:paraId="71BCD35B"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7405416B"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984"/>
        <w:gridCol w:w="6503"/>
        <w:gridCol w:w="1051"/>
      </w:tblGrid>
      <w:tr w:rsidR="00DA1D4D" w:rsidRPr="004012A9" w14:paraId="7551A9ED" w14:textId="77777777" w:rsidTr="000C708F">
        <w:tc>
          <w:tcPr>
            <w:tcW w:w="984" w:type="dxa"/>
            <w:tcBorders>
              <w:top w:val="single" w:sz="6" w:space="0" w:color="auto"/>
              <w:left w:val="single" w:sz="6" w:space="0" w:color="auto"/>
              <w:bottom w:val="single" w:sz="6" w:space="0" w:color="auto"/>
              <w:right w:val="single" w:sz="6" w:space="0" w:color="auto"/>
            </w:tcBorders>
          </w:tcPr>
          <w:p w14:paraId="08AB8D5A" w14:textId="77777777" w:rsidR="00DA1D4D" w:rsidRPr="00A1798C" w:rsidRDefault="00DA1D4D" w:rsidP="000C708F">
            <w:pPr>
              <w:rPr>
                <w:rFonts w:asciiTheme="majorHAnsi" w:hAnsiTheme="majorHAnsi" w:cs="Times New Roman"/>
                <w:sz w:val="18"/>
                <w:szCs w:val="18"/>
              </w:rPr>
            </w:pPr>
            <w:r w:rsidRPr="00A1798C">
              <w:rPr>
                <w:rFonts w:asciiTheme="majorHAnsi" w:hAnsiTheme="majorHAnsi" w:cs="Times New Roman"/>
                <w:sz w:val="18"/>
                <w:szCs w:val="18"/>
              </w:rPr>
              <w:t>Q</w:t>
            </w:r>
            <w:r w:rsidRPr="00A1798C">
              <w:rPr>
                <w:rFonts w:asciiTheme="majorHAnsi" w:hAnsiTheme="majorHAnsi" w:cs="Times New Roman"/>
                <w:sz w:val="18"/>
                <w:szCs w:val="18"/>
                <w:vertAlign w:val="subscript"/>
              </w:rPr>
              <w:t>k,H</w:t>
            </w:r>
          </w:p>
          <w:p w14:paraId="385A6354" w14:textId="77777777" w:rsidR="00DA1D4D" w:rsidRPr="00A1798C" w:rsidRDefault="00DA1D4D" w:rsidP="000C708F">
            <w:pPr>
              <w:rPr>
                <w:rFonts w:asciiTheme="majorHAnsi" w:hAnsiTheme="majorHAnsi" w:cs="Times New Roman"/>
                <w:sz w:val="18"/>
                <w:szCs w:val="18"/>
              </w:rPr>
            </w:pPr>
          </w:p>
        </w:tc>
        <w:tc>
          <w:tcPr>
            <w:tcW w:w="6503" w:type="dxa"/>
            <w:tcBorders>
              <w:top w:val="single" w:sz="6" w:space="0" w:color="auto"/>
              <w:left w:val="single" w:sz="6" w:space="0" w:color="auto"/>
              <w:bottom w:val="single" w:sz="6" w:space="0" w:color="auto"/>
              <w:right w:val="single" w:sz="6" w:space="0" w:color="auto"/>
            </w:tcBorders>
          </w:tcPr>
          <w:p w14:paraId="0ED658F4" w14:textId="1FD8B1D0"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roczne zapotrzebowanie na energię końcową dostarczaną do budynku lub części budynku dla systemu ogrzewania</w:t>
            </w:r>
          </w:p>
        </w:tc>
        <w:tc>
          <w:tcPr>
            <w:tcW w:w="1051" w:type="dxa"/>
            <w:tcBorders>
              <w:top w:val="single" w:sz="6" w:space="0" w:color="auto"/>
              <w:left w:val="single" w:sz="6" w:space="0" w:color="auto"/>
              <w:bottom w:val="single" w:sz="6" w:space="0" w:color="auto"/>
              <w:right w:val="single" w:sz="6" w:space="0" w:color="auto"/>
            </w:tcBorders>
          </w:tcPr>
          <w:p w14:paraId="501F39B8"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58F620B5" w14:textId="77777777" w:rsidR="00DA1D4D" w:rsidRPr="005D0DCE" w:rsidRDefault="00DA1D4D" w:rsidP="000C708F">
            <w:pPr>
              <w:rPr>
                <w:rFonts w:ascii="Times New Roman" w:hAnsi="Times New Roman" w:cs="Times New Roman"/>
                <w:sz w:val="18"/>
                <w:szCs w:val="18"/>
              </w:rPr>
            </w:pPr>
          </w:p>
        </w:tc>
      </w:tr>
      <w:tr w:rsidR="00DA1D4D" w:rsidRPr="004012A9" w14:paraId="3760F01D" w14:textId="77777777" w:rsidTr="000C708F">
        <w:tc>
          <w:tcPr>
            <w:tcW w:w="984" w:type="dxa"/>
            <w:tcBorders>
              <w:top w:val="single" w:sz="6" w:space="0" w:color="auto"/>
              <w:left w:val="single" w:sz="6" w:space="0" w:color="auto"/>
              <w:bottom w:val="single" w:sz="6" w:space="0" w:color="auto"/>
              <w:right w:val="single" w:sz="6" w:space="0" w:color="auto"/>
            </w:tcBorders>
          </w:tcPr>
          <w:p w14:paraId="58F0D1B2" w14:textId="77777777" w:rsidR="00DA1D4D" w:rsidRPr="00A1798C" w:rsidRDefault="00DA1D4D" w:rsidP="000C708F">
            <w:pPr>
              <w:rPr>
                <w:rFonts w:asciiTheme="majorHAnsi" w:hAnsiTheme="majorHAnsi" w:cs="Times New Roman"/>
                <w:sz w:val="18"/>
                <w:szCs w:val="18"/>
              </w:rPr>
            </w:pPr>
            <w:r w:rsidRPr="00A1798C">
              <w:rPr>
                <w:rFonts w:asciiTheme="majorHAnsi" w:hAnsiTheme="majorHAnsi" w:cs="Times New Roman"/>
                <w:sz w:val="18"/>
                <w:szCs w:val="18"/>
              </w:rPr>
              <w:t>η</w:t>
            </w:r>
            <w:r w:rsidRPr="00A1798C">
              <w:rPr>
                <w:rFonts w:asciiTheme="majorHAnsi" w:hAnsiTheme="majorHAnsi" w:cs="Times New Roman"/>
                <w:sz w:val="18"/>
                <w:szCs w:val="18"/>
                <w:vertAlign w:val="subscript"/>
              </w:rPr>
              <w:t>H,tot</w:t>
            </w:r>
          </w:p>
          <w:p w14:paraId="29A98962" w14:textId="77777777" w:rsidR="00DA1D4D" w:rsidRPr="00A1798C" w:rsidRDefault="00DA1D4D" w:rsidP="000C708F">
            <w:pPr>
              <w:rPr>
                <w:rFonts w:asciiTheme="majorHAnsi" w:hAnsiTheme="majorHAnsi" w:cs="Times New Roman"/>
                <w:sz w:val="18"/>
                <w:szCs w:val="18"/>
              </w:rPr>
            </w:pPr>
          </w:p>
        </w:tc>
        <w:tc>
          <w:tcPr>
            <w:tcW w:w="6503" w:type="dxa"/>
            <w:tcBorders>
              <w:top w:val="single" w:sz="6" w:space="0" w:color="auto"/>
              <w:left w:val="single" w:sz="6" w:space="0" w:color="auto"/>
              <w:bottom w:val="single" w:sz="6" w:space="0" w:color="auto"/>
              <w:right w:val="single" w:sz="6" w:space="0" w:color="auto"/>
            </w:tcBorders>
          </w:tcPr>
          <w:p w14:paraId="20B6423C" w14:textId="74C608CD"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średnia sezonowa sprawność całkowita systemu ogrzewania wyznaczona zgodnie z pkt 4.1.2.1 załącznika nr 1 do rozporządzenia</w:t>
            </w:r>
          </w:p>
        </w:tc>
        <w:tc>
          <w:tcPr>
            <w:tcW w:w="1051" w:type="dxa"/>
            <w:tcBorders>
              <w:top w:val="single" w:sz="6" w:space="0" w:color="auto"/>
              <w:left w:val="single" w:sz="6" w:space="0" w:color="auto"/>
              <w:bottom w:val="single" w:sz="6" w:space="0" w:color="auto"/>
              <w:right w:val="single" w:sz="6" w:space="0" w:color="auto"/>
            </w:tcBorders>
          </w:tcPr>
          <w:p w14:paraId="0B17C055"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293A29C3" w14:textId="77777777" w:rsidR="00DA1D4D" w:rsidRPr="005D0DCE" w:rsidRDefault="00DA1D4D" w:rsidP="000C708F">
            <w:pPr>
              <w:rPr>
                <w:rFonts w:ascii="Times New Roman" w:hAnsi="Times New Roman" w:cs="Times New Roman"/>
                <w:sz w:val="18"/>
                <w:szCs w:val="18"/>
              </w:rPr>
            </w:pPr>
          </w:p>
        </w:tc>
      </w:tr>
    </w:tbl>
    <w:p w14:paraId="1CE84CF2" w14:textId="77777777" w:rsidR="00DA1D4D" w:rsidRPr="004012A9" w:rsidRDefault="00DA1D4D" w:rsidP="00DA1D4D">
      <w:pPr>
        <w:jc w:val="both"/>
        <w:rPr>
          <w:rFonts w:ascii="Times New Roman" w:hAnsi="Times New Roman" w:cs="Times New Roman"/>
        </w:rPr>
      </w:pPr>
    </w:p>
    <w:p w14:paraId="16DCB389"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5.3.</w:t>
      </w:r>
      <w:r w:rsidRPr="004012A9">
        <w:rPr>
          <w:rFonts w:ascii="Times New Roman" w:hAnsi="Times New Roman" w:cs="Times New Roman"/>
        </w:rPr>
        <w:tab/>
        <w:t>Roczne zapotrzebowanie na energię użytkową do przygotowania ciepłej wody użytkowej Q</w:t>
      </w:r>
      <w:r w:rsidRPr="004012A9">
        <w:rPr>
          <w:rFonts w:ascii="Times New Roman" w:hAnsi="Times New Roman" w:cs="Times New Roman"/>
          <w:vertAlign w:val="subscript"/>
        </w:rPr>
        <w:t>W,nd</w:t>
      </w:r>
      <w:r w:rsidRPr="004012A9">
        <w:rPr>
          <w:rFonts w:ascii="Times New Roman" w:hAnsi="Times New Roman" w:cs="Times New Roman"/>
        </w:rPr>
        <w:t xml:space="preserve"> wyznacza się według wzoru:</w:t>
      </w:r>
    </w:p>
    <w:p w14:paraId="0E14C044" w14:textId="77777777" w:rsidR="00B077C4" w:rsidRPr="004012A9" w:rsidRDefault="00B077C4" w:rsidP="00DA1D4D">
      <w:pPr>
        <w:tabs>
          <w:tab w:val="left" w:pos="567"/>
        </w:tabs>
        <w:ind w:left="567" w:hanging="567"/>
        <w:jc w:val="both"/>
        <w:rPr>
          <w:rFonts w:ascii="Times New Roman" w:hAnsi="Times New Roman" w:cs="Times New Roman"/>
        </w:rPr>
      </w:pPr>
    </w:p>
    <w:p w14:paraId="2BE05D85" w14:textId="032CC516" w:rsidR="00DA1D4D" w:rsidRDefault="00DA1D4D" w:rsidP="00DA1D4D">
      <w:pPr>
        <w:tabs>
          <w:tab w:val="left" w:pos="708"/>
        </w:tabs>
        <w:jc w:val="both"/>
        <w:rPr>
          <w:rFonts w:ascii="Times New Roman" w:hAnsi="Times New Roman" w:cs="Times New Roman"/>
        </w:rPr>
      </w:pPr>
      <w:r w:rsidRPr="001D092B">
        <w:rPr>
          <w:rFonts w:asciiTheme="majorHAnsi" w:hAnsiTheme="majorHAnsi" w:cs="Times New Roman"/>
        </w:rPr>
        <w:t>Q</w:t>
      </w:r>
      <w:r w:rsidRPr="001D092B">
        <w:rPr>
          <w:rFonts w:asciiTheme="majorHAnsi" w:hAnsiTheme="majorHAnsi" w:cs="Times New Roman"/>
          <w:vertAlign w:val="subscript"/>
        </w:rPr>
        <w:t>W,nd</w:t>
      </w:r>
      <w:r w:rsidRPr="001D092B">
        <w:rPr>
          <w:rFonts w:asciiTheme="majorHAnsi" w:hAnsiTheme="majorHAnsi" w:cs="Times New Roman"/>
        </w:rPr>
        <w:t xml:space="preserve"> = Q</w:t>
      </w:r>
      <w:r w:rsidRPr="001D092B">
        <w:rPr>
          <w:rFonts w:asciiTheme="majorHAnsi" w:hAnsiTheme="majorHAnsi" w:cs="Times New Roman"/>
          <w:vertAlign w:val="subscript"/>
        </w:rPr>
        <w:t>k,W</w:t>
      </w:r>
      <w:r w:rsidRPr="001D092B">
        <w:rPr>
          <w:rFonts w:asciiTheme="majorHAnsi" w:hAnsiTheme="majorHAnsi" w:cs="Times New Roman"/>
        </w:rPr>
        <w:t xml:space="preserve"> · η</w:t>
      </w:r>
      <w:r w:rsidRPr="001D092B">
        <w:rPr>
          <w:rFonts w:asciiTheme="majorHAnsi" w:hAnsiTheme="majorHAnsi" w:cs="Times New Roman"/>
          <w:vertAlign w:val="subscript"/>
        </w:rPr>
        <w:t>W,tot</w:t>
      </w:r>
      <w:r w:rsidRPr="001D092B">
        <w:rPr>
          <w:rFonts w:asciiTheme="majorHAnsi" w:hAnsiTheme="majorHAnsi"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kWh/rok</w:t>
      </w:r>
      <w:r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00115350" w:rsidRPr="004012A9">
        <w:rPr>
          <w:rFonts w:ascii="Times New Roman" w:hAnsi="Times New Roman" w:cs="Times New Roman"/>
        </w:rPr>
        <w:tab/>
      </w:r>
      <w:r w:rsidRPr="004012A9">
        <w:rPr>
          <w:rFonts w:ascii="Times New Roman" w:hAnsi="Times New Roman" w:cs="Times New Roman"/>
        </w:rPr>
        <w:t>(10)</w:t>
      </w:r>
    </w:p>
    <w:p w14:paraId="7B580713" w14:textId="77777777" w:rsidR="00B077C4" w:rsidRPr="004012A9" w:rsidRDefault="00B077C4" w:rsidP="00DA1D4D">
      <w:pPr>
        <w:tabs>
          <w:tab w:val="left" w:pos="708"/>
        </w:tabs>
        <w:jc w:val="both"/>
        <w:rPr>
          <w:rFonts w:ascii="Times New Roman" w:hAnsi="Times New Roman" w:cs="Times New Roman"/>
        </w:rPr>
      </w:pPr>
    </w:p>
    <w:p w14:paraId="59708D7C" w14:textId="77777777" w:rsidR="00DA1D4D" w:rsidRPr="004012A9" w:rsidRDefault="00DA1D4D" w:rsidP="00DA1D4D">
      <w:pPr>
        <w:jc w:val="both"/>
        <w:rPr>
          <w:rFonts w:ascii="Times New Roman" w:hAnsi="Times New Roman" w:cs="Times New Roman"/>
        </w:rPr>
      </w:pPr>
      <w:r w:rsidRPr="004012A9">
        <w:rPr>
          <w:rFonts w:ascii="Times New Roman" w:hAnsi="Times New Roman" w:cs="Times New Roman"/>
        </w:rPr>
        <w:t>gdzie:</w:t>
      </w:r>
    </w:p>
    <w:p w14:paraId="4DF0A38A" w14:textId="77777777" w:rsidR="00DA1D4D" w:rsidRPr="004012A9" w:rsidRDefault="00DA1D4D" w:rsidP="00DA1D4D">
      <w:pPr>
        <w:jc w:val="both"/>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984"/>
        <w:gridCol w:w="6503"/>
        <w:gridCol w:w="1051"/>
      </w:tblGrid>
      <w:tr w:rsidR="00DA1D4D" w:rsidRPr="004012A9" w14:paraId="4D6FD27D" w14:textId="77777777" w:rsidTr="000C708F">
        <w:tc>
          <w:tcPr>
            <w:tcW w:w="984" w:type="dxa"/>
            <w:tcBorders>
              <w:top w:val="single" w:sz="6" w:space="0" w:color="auto"/>
              <w:left w:val="single" w:sz="6" w:space="0" w:color="auto"/>
              <w:bottom w:val="single" w:sz="6" w:space="0" w:color="auto"/>
              <w:right w:val="single" w:sz="6" w:space="0" w:color="auto"/>
            </w:tcBorders>
          </w:tcPr>
          <w:p w14:paraId="23BEC8A4"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Q</w:t>
            </w:r>
            <w:r w:rsidRPr="001D092B">
              <w:rPr>
                <w:rFonts w:asciiTheme="majorHAnsi" w:hAnsiTheme="majorHAnsi" w:cs="Times New Roman"/>
                <w:sz w:val="18"/>
                <w:szCs w:val="18"/>
                <w:vertAlign w:val="subscript"/>
              </w:rPr>
              <w:t>k,W</w:t>
            </w:r>
          </w:p>
          <w:p w14:paraId="6923F772" w14:textId="77777777" w:rsidR="00DA1D4D" w:rsidRPr="001D092B" w:rsidRDefault="00DA1D4D" w:rsidP="000C708F">
            <w:pPr>
              <w:rPr>
                <w:rFonts w:asciiTheme="majorHAnsi" w:hAnsiTheme="majorHAnsi" w:cs="Times New Roman"/>
                <w:sz w:val="18"/>
                <w:szCs w:val="18"/>
              </w:rPr>
            </w:pPr>
          </w:p>
        </w:tc>
        <w:tc>
          <w:tcPr>
            <w:tcW w:w="6503" w:type="dxa"/>
            <w:tcBorders>
              <w:top w:val="single" w:sz="6" w:space="0" w:color="auto"/>
              <w:left w:val="single" w:sz="6" w:space="0" w:color="auto"/>
              <w:bottom w:val="single" w:sz="6" w:space="0" w:color="auto"/>
              <w:right w:val="single" w:sz="6" w:space="0" w:color="auto"/>
            </w:tcBorders>
          </w:tcPr>
          <w:p w14:paraId="4AC8E89F" w14:textId="572A4CA2"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roczne zapotrzebowanie na energię końcową dostarczaną do budynku lub części budynku dla systemu przygotowania ciepłej wody użytkowej</w:t>
            </w:r>
          </w:p>
        </w:tc>
        <w:tc>
          <w:tcPr>
            <w:tcW w:w="1051" w:type="dxa"/>
            <w:tcBorders>
              <w:top w:val="single" w:sz="6" w:space="0" w:color="auto"/>
              <w:left w:val="single" w:sz="6" w:space="0" w:color="auto"/>
              <w:bottom w:val="single" w:sz="6" w:space="0" w:color="auto"/>
              <w:right w:val="single" w:sz="6" w:space="0" w:color="auto"/>
            </w:tcBorders>
          </w:tcPr>
          <w:p w14:paraId="1890ED96"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kWh/rok</w:t>
            </w:r>
          </w:p>
          <w:p w14:paraId="0AF75475" w14:textId="77777777" w:rsidR="00DA1D4D" w:rsidRPr="005D0DCE" w:rsidRDefault="00DA1D4D" w:rsidP="000C708F">
            <w:pPr>
              <w:rPr>
                <w:rFonts w:ascii="Times New Roman" w:hAnsi="Times New Roman" w:cs="Times New Roman"/>
                <w:sz w:val="18"/>
                <w:szCs w:val="18"/>
              </w:rPr>
            </w:pPr>
          </w:p>
        </w:tc>
      </w:tr>
      <w:tr w:rsidR="00DA1D4D" w:rsidRPr="004012A9" w14:paraId="4CF93A00" w14:textId="77777777" w:rsidTr="000C708F">
        <w:tc>
          <w:tcPr>
            <w:tcW w:w="984" w:type="dxa"/>
            <w:tcBorders>
              <w:top w:val="single" w:sz="6" w:space="0" w:color="auto"/>
              <w:left w:val="single" w:sz="6" w:space="0" w:color="auto"/>
              <w:bottom w:val="single" w:sz="6" w:space="0" w:color="auto"/>
              <w:right w:val="single" w:sz="6" w:space="0" w:color="auto"/>
            </w:tcBorders>
          </w:tcPr>
          <w:p w14:paraId="55EAD1E9" w14:textId="77777777" w:rsidR="00DA1D4D" w:rsidRPr="001D092B" w:rsidRDefault="00DA1D4D" w:rsidP="000C708F">
            <w:pPr>
              <w:rPr>
                <w:rFonts w:asciiTheme="majorHAnsi" w:hAnsiTheme="majorHAnsi" w:cs="Times New Roman"/>
                <w:sz w:val="18"/>
                <w:szCs w:val="18"/>
              </w:rPr>
            </w:pPr>
            <w:r w:rsidRPr="001D092B">
              <w:rPr>
                <w:rFonts w:asciiTheme="majorHAnsi" w:hAnsiTheme="majorHAnsi" w:cs="Times New Roman"/>
                <w:sz w:val="18"/>
                <w:szCs w:val="18"/>
              </w:rPr>
              <w:t>η</w:t>
            </w:r>
            <w:r w:rsidRPr="001D092B">
              <w:rPr>
                <w:rFonts w:asciiTheme="majorHAnsi" w:hAnsiTheme="majorHAnsi" w:cs="Times New Roman"/>
                <w:sz w:val="18"/>
                <w:szCs w:val="18"/>
                <w:vertAlign w:val="subscript"/>
              </w:rPr>
              <w:t>W,tot</w:t>
            </w:r>
          </w:p>
          <w:p w14:paraId="2C83C2F1" w14:textId="77777777" w:rsidR="00DA1D4D" w:rsidRPr="001D092B" w:rsidRDefault="00DA1D4D" w:rsidP="000C708F">
            <w:pPr>
              <w:rPr>
                <w:rFonts w:asciiTheme="majorHAnsi" w:hAnsiTheme="majorHAnsi" w:cs="Times New Roman"/>
                <w:sz w:val="18"/>
                <w:szCs w:val="18"/>
              </w:rPr>
            </w:pPr>
          </w:p>
        </w:tc>
        <w:tc>
          <w:tcPr>
            <w:tcW w:w="6503" w:type="dxa"/>
            <w:tcBorders>
              <w:top w:val="single" w:sz="6" w:space="0" w:color="auto"/>
              <w:left w:val="single" w:sz="6" w:space="0" w:color="auto"/>
              <w:bottom w:val="single" w:sz="6" w:space="0" w:color="auto"/>
              <w:right w:val="single" w:sz="6" w:space="0" w:color="auto"/>
            </w:tcBorders>
          </w:tcPr>
          <w:p w14:paraId="38DDD3C2" w14:textId="0CCACC0E"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średnia roczna sprawność całkowita systemu przygotowania ciepłej wody użytkowej wyznaczona zgodnie z pkt 4.1.3.1 załącznika nr 1 do rozporządzenia</w:t>
            </w:r>
          </w:p>
        </w:tc>
        <w:tc>
          <w:tcPr>
            <w:tcW w:w="1051" w:type="dxa"/>
            <w:tcBorders>
              <w:top w:val="single" w:sz="6" w:space="0" w:color="auto"/>
              <w:left w:val="single" w:sz="6" w:space="0" w:color="auto"/>
              <w:bottom w:val="single" w:sz="6" w:space="0" w:color="auto"/>
              <w:right w:val="single" w:sz="6" w:space="0" w:color="auto"/>
            </w:tcBorders>
          </w:tcPr>
          <w:p w14:paraId="31119245" w14:textId="77777777" w:rsidR="00DA1D4D" w:rsidRPr="005D0DCE" w:rsidRDefault="00DA1D4D" w:rsidP="000C708F">
            <w:pPr>
              <w:rPr>
                <w:rFonts w:ascii="Times New Roman" w:hAnsi="Times New Roman" w:cs="Times New Roman"/>
                <w:sz w:val="18"/>
                <w:szCs w:val="18"/>
              </w:rPr>
            </w:pPr>
            <w:r w:rsidRPr="005D0DCE">
              <w:rPr>
                <w:rFonts w:ascii="Times New Roman" w:hAnsi="Times New Roman" w:cs="Times New Roman"/>
                <w:sz w:val="18"/>
                <w:szCs w:val="18"/>
              </w:rPr>
              <w:t xml:space="preserve"> -</w:t>
            </w:r>
          </w:p>
          <w:p w14:paraId="0A251DE9" w14:textId="77777777" w:rsidR="00DA1D4D" w:rsidRPr="005D0DCE" w:rsidRDefault="00DA1D4D" w:rsidP="000C708F">
            <w:pPr>
              <w:rPr>
                <w:rFonts w:ascii="Times New Roman" w:hAnsi="Times New Roman" w:cs="Times New Roman"/>
                <w:sz w:val="18"/>
                <w:szCs w:val="18"/>
              </w:rPr>
            </w:pPr>
          </w:p>
        </w:tc>
      </w:tr>
    </w:tbl>
    <w:p w14:paraId="10330159" w14:textId="77777777" w:rsidR="00DA1D4D" w:rsidRPr="004012A9" w:rsidRDefault="00DA1D4D" w:rsidP="00DA1D4D">
      <w:pPr>
        <w:jc w:val="both"/>
        <w:rPr>
          <w:rFonts w:ascii="Times New Roman" w:hAnsi="Times New Roman" w:cs="Times New Roman"/>
        </w:rPr>
      </w:pPr>
    </w:p>
    <w:p w14:paraId="0FC763AA" w14:textId="77777777" w:rsidR="00DA1D4D" w:rsidRDefault="00DA1D4D" w:rsidP="001536E8">
      <w:pPr>
        <w:tabs>
          <w:tab w:val="left" w:pos="567"/>
        </w:tabs>
        <w:ind w:left="567" w:hanging="567"/>
        <w:jc w:val="both"/>
        <w:rPr>
          <w:rFonts w:ascii="Times New Roman" w:hAnsi="Times New Roman" w:cs="Times New Roman"/>
        </w:rPr>
      </w:pPr>
      <w:r w:rsidRPr="004012A9">
        <w:rPr>
          <w:rFonts w:ascii="Times New Roman" w:hAnsi="Times New Roman" w:cs="Times New Roman"/>
        </w:rPr>
        <w:lastRenderedPageBreak/>
        <w:t>5.4.</w:t>
      </w:r>
      <w:r w:rsidRPr="004012A9">
        <w:rPr>
          <w:rFonts w:ascii="Times New Roman" w:hAnsi="Times New Roman" w:cs="Times New Roman"/>
        </w:rPr>
        <w:tab/>
        <w:t>Roczne zapotrzebowanie na energię użytkową Q</w:t>
      </w:r>
      <w:r w:rsidRPr="004012A9">
        <w:rPr>
          <w:rFonts w:ascii="Times New Roman" w:hAnsi="Times New Roman" w:cs="Times New Roman"/>
          <w:vertAlign w:val="subscript"/>
        </w:rPr>
        <w:t>u</w:t>
      </w:r>
      <w:r w:rsidRPr="004012A9">
        <w:rPr>
          <w:rFonts w:ascii="Times New Roman" w:hAnsi="Times New Roman" w:cs="Times New Roman"/>
        </w:rPr>
        <w:t xml:space="preserve"> nie jest wyznaczane w przypadku, o którym mowa w pkt 1.1.</w:t>
      </w:r>
    </w:p>
    <w:p w14:paraId="565FE801" w14:textId="77777777" w:rsidR="00B077C4" w:rsidRPr="004012A9" w:rsidRDefault="00B077C4" w:rsidP="00DA1D4D">
      <w:pPr>
        <w:tabs>
          <w:tab w:val="left" w:pos="567"/>
        </w:tabs>
        <w:ind w:left="567" w:hanging="567"/>
        <w:jc w:val="both"/>
        <w:rPr>
          <w:rFonts w:ascii="Times New Roman" w:hAnsi="Times New Roman" w:cs="Times New Roman"/>
        </w:rPr>
      </w:pPr>
    </w:p>
    <w:p w14:paraId="6F472A4D" w14:textId="32F9119A" w:rsidR="00DA1D4D" w:rsidRDefault="00DA1D4D" w:rsidP="00DA1D4D">
      <w:pPr>
        <w:ind w:left="425" w:hanging="425"/>
        <w:jc w:val="both"/>
        <w:rPr>
          <w:rFonts w:ascii="Times New Roman" w:hAnsi="Times New Roman" w:cs="Times New Roman"/>
          <w:b/>
          <w:bCs/>
        </w:rPr>
      </w:pPr>
      <w:r w:rsidRPr="004012A9">
        <w:rPr>
          <w:rFonts w:ascii="Times New Roman" w:hAnsi="Times New Roman" w:cs="Times New Roman"/>
          <w:b/>
          <w:bCs/>
        </w:rPr>
        <w:t>6.</w:t>
      </w:r>
      <w:r w:rsidRPr="004012A9">
        <w:rPr>
          <w:rFonts w:ascii="Times New Roman" w:hAnsi="Times New Roman" w:cs="Times New Roman"/>
          <w:b/>
          <w:bCs/>
        </w:rPr>
        <w:tab/>
      </w:r>
      <w:r w:rsidR="001536E8">
        <w:rPr>
          <w:rFonts w:ascii="Times New Roman" w:hAnsi="Times New Roman" w:cs="Times New Roman"/>
          <w:b/>
          <w:bCs/>
        </w:rPr>
        <w:t xml:space="preserve">  </w:t>
      </w:r>
      <w:r w:rsidRPr="004012A9">
        <w:rPr>
          <w:rFonts w:ascii="Times New Roman" w:hAnsi="Times New Roman" w:cs="Times New Roman"/>
          <w:b/>
          <w:bCs/>
        </w:rPr>
        <w:t>Jednostkową wielkość emisji CO</w:t>
      </w:r>
      <w:r w:rsidRPr="004012A9">
        <w:rPr>
          <w:rFonts w:ascii="Times New Roman" w:hAnsi="Times New Roman" w:cs="Times New Roman"/>
          <w:b/>
          <w:bCs/>
          <w:vertAlign w:val="subscript"/>
        </w:rPr>
        <w:t>2</w:t>
      </w:r>
      <w:r w:rsidRPr="004012A9">
        <w:rPr>
          <w:rFonts w:ascii="Times New Roman" w:hAnsi="Times New Roman" w:cs="Times New Roman"/>
          <w:b/>
          <w:bCs/>
        </w:rPr>
        <w:t xml:space="preserve"> wyznacza się zgodnie z pkt 6 załącznika nr 1 do rozporządzenia.</w:t>
      </w:r>
    </w:p>
    <w:p w14:paraId="755552BB" w14:textId="77777777" w:rsidR="00B077C4" w:rsidRPr="004012A9" w:rsidRDefault="00B077C4" w:rsidP="00DA1D4D">
      <w:pPr>
        <w:ind w:left="425" w:hanging="425"/>
        <w:jc w:val="both"/>
        <w:rPr>
          <w:rFonts w:ascii="Times New Roman" w:hAnsi="Times New Roman" w:cs="Times New Roman"/>
        </w:rPr>
      </w:pPr>
    </w:p>
    <w:p w14:paraId="182EB8FF" w14:textId="6330BACD" w:rsidR="00DA1D4D" w:rsidRDefault="00DA1D4D" w:rsidP="00DA1D4D">
      <w:pPr>
        <w:ind w:left="425" w:hanging="425"/>
        <w:jc w:val="both"/>
        <w:rPr>
          <w:rFonts w:ascii="Times New Roman" w:hAnsi="Times New Roman" w:cs="Times New Roman"/>
          <w:b/>
          <w:bCs/>
        </w:rPr>
      </w:pPr>
      <w:r w:rsidRPr="004012A9">
        <w:rPr>
          <w:rFonts w:ascii="Times New Roman" w:hAnsi="Times New Roman" w:cs="Times New Roman"/>
          <w:b/>
          <w:bCs/>
        </w:rPr>
        <w:t>7.</w:t>
      </w:r>
      <w:r w:rsidRPr="004012A9">
        <w:rPr>
          <w:rFonts w:ascii="Times New Roman" w:hAnsi="Times New Roman" w:cs="Times New Roman"/>
          <w:b/>
          <w:bCs/>
        </w:rPr>
        <w:tab/>
      </w:r>
      <w:r w:rsidR="001536E8">
        <w:rPr>
          <w:rFonts w:ascii="Times New Roman" w:hAnsi="Times New Roman" w:cs="Times New Roman"/>
          <w:b/>
          <w:bCs/>
        </w:rPr>
        <w:t xml:space="preserve">  </w:t>
      </w:r>
      <w:r w:rsidRPr="004012A9">
        <w:rPr>
          <w:rFonts w:ascii="Times New Roman" w:hAnsi="Times New Roman" w:cs="Times New Roman"/>
          <w:b/>
          <w:bCs/>
        </w:rPr>
        <w:t>Wyznaczanie obliczeniowej rocznej ilości zużywanego nośnika energii lub energii</w:t>
      </w:r>
    </w:p>
    <w:p w14:paraId="58794216" w14:textId="77777777" w:rsidR="00B077C4" w:rsidRPr="004012A9" w:rsidRDefault="00B077C4" w:rsidP="00DA1D4D">
      <w:pPr>
        <w:ind w:left="425" w:hanging="425"/>
        <w:jc w:val="both"/>
        <w:rPr>
          <w:rFonts w:ascii="Times New Roman" w:hAnsi="Times New Roman" w:cs="Times New Roman"/>
        </w:rPr>
      </w:pPr>
    </w:p>
    <w:p w14:paraId="537BCD33" w14:textId="77777777" w:rsidR="00DA1D4D" w:rsidRPr="004012A9"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7.1.</w:t>
      </w:r>
      <w:r w:rsidRPr="004012A9">
        <w:rPr>
          <w:rFonts w:ascii="Times New Roman" w:hAnsi="Times New Roman" w:cs="Times New Roman"/>
        </w:rPr>
        <w:tab/>
        <w:t>System ogrzewania</w:t>
      </w:r>
    </w:p>
    <w:p w14:paraId="4F7C1111" w14:textId="77777777" w:rsidR="00DA1D4D" w:rsidRDefault="00DA1D4D" w:rsidP="00116965">
      <w:pPr>
        <w:ind w:left="567"/>
        <w:jc w:val="both"/>
        <w:rPr>
          <w:rFonts w:ascii="Times New Roman" w:hAnsi="Times New Roman" w:cs="Times New Roman"/>
        </w:rPr>
      </w:pPr>
      <w:r w:rsidRPr="004012A9">
        <w:rPr>
          <w:rFonts w:ascii="Times New Roman" w:hAnsi="Times New Roman" w:cs="Times New Roman"/>
        </w:rPr>
        <w:t>Obliczeniowa roczna ilość zużywanego ciepła sieciowego lub gazu ziemnego jest równa wartości rocznego zapotrzebowania na energię końcową dostarczaną do budynku lub części budynku dla systemu ogrzewania Q</w:t>
      </w:r>
      <w:r w:rsidRPr="004012A9">
        <w:rPr>
          <w:rFonts w:ascii="Times New Roman" w:hAnsi="Times New Roman" w:cs="Times New Roman"/>
          <w:vertAlign w:val="subscript"/>
        </w:rPr>
        <w:t>k,H</w:t>
      </w:r>
      <w:r w:rsidRPr="004012A9">
        <w:rPr>
          <w:rFonts w:ascii="Times New Roman" w:hAnsi="Times New Roman" w:cs="Times New Roman"/>
        </w:rPr>
        <w:t>.</w:t>
      </w:r>
    </w:p>
    <w:p w14:paraId="3B4739B9" w14:textId="77777777" w:rsidR="00116965" w:rsidRPr="004012A9" w:rsidRDefault="00116965" w:rsidP="00DA1D4D">
      <w:pPr>
        <w:jc w:val="both"/>
        <w:rPr>
          <w:rFonts w:ascii="Times New Roman" w:hAnsi="Times New Roman" w:cs="Times New Roman"/>
        </w:rPr>
      </w:pPr>
    </w:p>
    <w:p w14:paraId="65A79676" w14:textId="77777777" w:rsidR="00DA1D4D" w:rsidRPr="004012A9"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7.2.</w:t>
      </w:r>
      <w:r w:rsidRPr="004012A9">
        <w:rPr>
          <w:rFonts w:ascii="Times New Roman" w:hAnsi="Times New Roman" w:cs="Times New Roman"/>
        </w:rPr>
        <w:tab/>
        <w:t>System przygotowania ciepłej wody użytkowej</w:t>
      </w:r>
    </w:p>
    <w:p w14:paraId="69440C2C" w14:textId="77777777" w:rsidR="00DA1D4D" w:rsidRDefault="00DA1D4D" w:rsidP="00116965">
      <w:pPr>
        <w:ind w:left="567"/>
        <w:jc w:val="both"/>
        <w:rPr>
          <w:rFonts w:ascii="Times New Roman" w:hAnsi="Times New Roman" w:cs="Times New Roman"/>
        </w:rPr>
      </w:pPr>
      <w:r w:rsidRPr="004012A9">
        <w:rPr>
          <w:rFonts w:ascii="Times New Roman" w:hAnsi="Times New Roman" w:cs="Times New Roman"/>
        </w:rPr>
        <w:t>Obliczeniowa roczna ilość zużywanego ciepła sieciowego lub gazu ziemnego jest równa wartości rocznego zapotrzebowania na energię końcową dostarczaną do budynku lub części budynku dla systemu przygotowania ciepłej wody użytkowej Q</w:t>
      </w:r>
      <w:r w:rsidRPr="004012A9">
        <w:rPr>
          <w:rFonts w:ascii="Times New Roman" w:hAnsi="Times New Roman" w:cs="Times New Roman"/>
          <w:vertAlign w:val="subscript"/>
        </w:rPr>
        <w:t>k,W</w:t>
      </w:r>
      <w:r w:rsidRPr="004012A9">
        <w:rPr>
          <w:rFonts w:ascii="Times New Roman" w:hAnsi="Times New Roman" w:cs="Times New Roman"/>
        </w:rPr>
        <w:t>.</w:t>
      </w:r>
    </w:p>
    <w:p w14:paraId="25F50227" w14:textId="77777777" w:rsidR="00116965" w:rsidRPr="004012A9" w:rsidRDefault="00116965" w:rsidP="00DA1D4D">
      <w:pPr>
        <w:jc w:val="both"/>
        <w:rPr>
          <w:rFonts w:ascii="Times New Roman" w:hAnsi="Times New Roman" w:cs="Times New Roman"/>
        </w:rPr>
      </w:pPr>
    </w:p>
    <w:p w14:paraId="3850E489" w14:textId="77777777" w:rsidR="00B077C4"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7.3.</w:t>
      </w:r>
      <w:r w:rsidRPr="004012A9">
        <w:rPr>
          <w:rFonts w:ascii="Times New Roman" w:hAnsi="Times New Roman" w:cs="Times New Roman"/>
        </w:rPr>
        <w:tab/>
        <w:t xml:space="preserve">System ogrzewania i system przygotowania ciepłej wody użytkowej </w:t>
      </w:r>
    </w:p>
    <w:p w14:paraId="053F7C01" w14:textId="67A59547" w:rsidR="00B077C4" w:rsidRDefault="00116965" w:rsidP="00DA1D4D">
      <w:pPr>
        <w:tabs>
          <w:tab w:val="left" w:pos="567"/>
        </w:tabs>
        <w:ind w:left="567" w:hanging="567"/>
        <w:jc w:val="both"/>
        <w:rPr>
          <w:rFonts w:ascii="Times New Roman" w:hAnsi="Times New Roman" w:cs="Times New Roman"/>
        </w:rPr>
      </w:pPr>
      <w:r>
        <w:rPr>
          <w:rFonts w:ascii="Times New Roman" w:hAnsi="Times New Roman" w:cs="Times New Roman"/>
        </w:rPr>
        <w:tab/>
      </w:r>
      <w:r w:rsidR="00DA1D4D" w:rsidRPr="004012A9">
        <w:rPr>
          <w:rFonts w:ascii="Times New Roman" w:hAnsi="Times New Roman" w:cs="Times New Roman"/>
        </w:rPr>
        <w:t>Obliczeniowa roczna ilość zużywanego ciepła sieciowego lub gazu ziemnego jest równa wartości rocznego</w:t>
      </w:r>
    </w:p>
    <w:p w14:paraId="7293F5FB" w14:textId="40C28EB7" w:rsidR="00DA1D4D" w:rsidRDefault="00116965" w:rsidP="00116965">
      <w:pPr>
        <w:tabs>
          <w:tab w:val="left" w:pos="567"/>
        </w:tabs>
        <w:ind w:left="567" w:hanging="567"/>
        <w:jc w:val="both"/>
        <w:rPr>
          <w:rFonts w:ascii="Times New Roman" w:hAnsi="Times New Roman" w:cs="Times New Roman"/>
        </w:rPr>
      </w:pPr>
      <w:r>
        <w:rPr>
          <w:rFonts w:ascii="Times New Roman" w:hAnsi="Times New Roman" w:cs="Times New Roman"/>
        </w:rPr>
        <w:tab/>
      </w:r>
      <w:r w:rsidR="00DA1D4D" w:rsidRPr="004012A9">
        <w:rPr>
          <w:rFonts w:ascii="Times New Roman" w:hAnsi="Times New Roman" w:cs="Times New Roman"/>
        </w:rPr>
        <w:t>zapotrzebowania na energię końcową dostarczaną do budynku lub części budynku dla systemu ogrzewania i</w:t>
      </w:r>
      <w:r>
        <w:rPr>
          <w:rFonts w:ascii="Times New Roman" w:hAnsi="Times New Roman" w:cs="Times New Roman"/>
        </w:rPr>
        <w:t xml:space="preserve"> </w:t>
      </w:r>
      <w:r w:rsidR="00DA1D4D" w:rsidRPr="004012A9">
        <w:rPr>
          <w:rFonts w:ascii="Times New Roman" w:hAnsi="Times New Roman" w:cs="Times New Roman"/>
        </w:rPr>
        <w:t>systemu przygotowania ciepłej wody użytkowej Q</w:t>
      </w:r>
      <w:r w:rsidR="00DA1D4D" w:rsidRPr="004012A9">
        <w:rPr>
          <w:rFonts w:ascii="Times New Roman" w:hAnsi="Times New Roman" w:cs="Times New Roman"/>
          <w:vertAlign w:val="subscript"/>
        </w:rPr>
        <w:t>k,H+W</w:t>
      </w:r>
      <w:r w:rsidR="00DA1D4D" w:rsidRPr="004012A9">
        <w:rPr>
          <w:rFonts w:ascii="Times New Roman" w:hAnsi="Times New Roman" w:cs="Times New Roman"/>
        </w:rPr>
        <w:t>.</w:t>
      </w:r>
    </w:p>
    <w:p w14:paraId="63C369EA" w14:textId="77777777" w:rsidR="00116965" w:rsidRPr="004012A9" w:rsidRDefault="00116965" w:rsidP="00DA1D4D">
      <w:pPr>
        <w:tabs>
          <w:tab w:val="left" w:pos="567"/>
        </w:tabs>
        <w:ind w:left="567" w:hanging="567"/>
        <w:jc w:val="both"/>
        <w:rPr>
          <w:rFonts w:ascii="Times New Roman" w:hAnsi="Times New Roman" w:cs="Times New Roman"/>
        </w:rPr>
      </w:pPr>
    </w:p>
    <w:p w14:paraId="3150A402" w14:textId="77777777" w:rsidR="00DA1D4D"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7.4.</w:t>
      </w:r>
      <w:r w:rsidRPr="004012A9">
        <w:rPr>
          <w:rFonts w:ascii="Times New Roman" w:hAnsi="Times New Roman" w:cs="Times New Roman"/>
        </w:rPr>
        <w:tab/>
        <w:t>Obliczeniową roczną ilość zużywanego nośnika energii lub energii dla systemu wbudowanej instalacji oświetlenia wyznacza się zgodnie z pkt 7.1.4 załącznika nr 1 do rozporządzenia.</w:t>
      </w:r>
    </w:p>
    <w:p w14:paraId="0D514F50" w14:textId="77777777" w:rsidR="00116965" w:rsidRPr="004012A9" w:rsidRDefault="00116965" w:rsidP="00DA1D4D">
      <w:pPr>
        <w:tabs>
          <w:tab w:val="left" w:pos="567"/>
        </w:tabs>
        <w:ind w:left="567" w:hanging="567"/>
        <w:jc w:val="both"/>
        <w:rPr>
          <w:rFonts w:ascii="Times New Roman" w:hAnsi="Times New Roman" w:cs="Times New Roman"/>
        </w:rPr>
      </w:pPr>
    </w:p>
    <w:p w14:paraId="7DB0A415" w14:textId="17DA0FF8" w:rsidR="00DA1D4D" w:rsidRPr="004012A9" w:rsidRDefault="00DA1D4D" w:rsidP="00DA1D4D">
      <w:pPr>
        <w:tabs>
          <w:tab w:val="left" w:pos="567"/>
        </w:tabs>
        <w:ind w:left="567" w:hanging="567"/>
        <w:jc w:val="both"/>
        <w:rPr>
          <w:rFonts w:ascii="Times New Roman" w:hAnsi="Times New Roman" w:cs="Times New Roman"/>
        </w:rPr>
      </w:pPr>
      <w:r w:rsidRPr="004012A9">
        <w:rPr>
          <w:rFonts w:ascii="Times New Roman" w:hAnsi="Times New Roman" w:cs="Times New Roman"/>
        </w:rPr>
        <w:t>7.5.</w:t>
      </w:r>
      <w:r w:rsidRPr="004012A9">
        <w:rPr>
          <w:rFonts w:ascii="Times New Roman" w:hAnsi="Times New Roman" w:cs="Times New Roman"/>
        </w:rPr>
        <w:tab/>
        <w:t xml:space="preserve">Obliczeniową roczną ilość zużywanego nośnika energii lub energii dla urządzeń pomocniczych </w:t>
      </w:r>
      <w:r w:rsidR="006D4A60">
        <w:rPr>
          <w:rFonts w:ascii="Times New Roman" w:hAnsi="Times New Roman" w:cs="Times New Roman"/>
        </w:rPr>
        <w:br/>
      </w:r>
      <w:r w:rsidRPr="004012A9">
        <w:rPr>
          <w:rFonts w:ascii="Times New Roman" w:hAnsi="Times New Roman" w:cs="Times New Roman"/>
        </w:rPr>
        <w:t>w systemach technicznych wyznacza się zgodnie z pkt 7.1.5 załącznika nr 1 do rozporządzenia.</w:t>
      </w:r>
    </w:p>
    <w:p w14:paraId="7E6E5488" w14:textId="77777777" w:rsidR="002A60E5" w:rsidRPr="004012A9" w:rsidRDefault="002A60E5">
      <w:pPr>
        <w:rPr>
          <w:rFonts w:ascii="Times New Roman" w:hAnsi="Times New Roman" w:cs="Times New Roman"/>
        </w:rPr>
      </w:pPr>
    </w:p>
    <w:sectPr w:rsidR="002A60E5" w:rsidRPr="0040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E7FCC"/>
    <w:multiLevelType w:val="multilevel"/>
    <w:tmpl w:val="D6F88488"/>
    <w:lvl w:ilvl="0">
      <w:start w:val="1"/>
      <w:numFmt w:val="decimal"/>
      <w:lvlText w:val="%1."/>
      <w:lvlJc w:val="left"/>
      <w:pPr>
        <w:ind w:left="780" w:hanging="42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6377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4D"/>
    <w:rsid w:val="00044F81"/>
    <w:rsid w:val="000C2E48"/>
    <w:rsid w:val="001036FE"/>
    <w:rsid w:val="00115350"/>
    <w:rsid w:val="00116965"/>
    <w:rsid w:val="00127A30"/>
    <w:rsid w:val="001536E8"/>
    <w:rsid w:val="001D092B"/>
    <w:rsid w:val="002A60E5"/>
    <w:rsid w:val="002D70CE"/>
    <w:rsid w:val="002F42CF"/>
    <w:rsid w:val="004012A9"/>
    <w:rsid w:val="0042029E"/>
    <w:rsid w:val="00455018"/>
    <w:rsid w:val="00570737"/>
    <w:rsid w:val="005D0DCE"/>
    <w:rsid w:val="006D4A60"/>
    <w:rsid w:val="00791FD0"/>
    <w:rsid w:val="007D2F19"/>
    <w:rsid w:val="00813124"/>
    <w:rsid w:val="00814516"/>
    <w:rsid w:val="008E441F"/>
    <w:rsid w:val="008F549E"/>
    <w:rsid w:val="009451EB"/>
    <w:rsid w:val="009C3ABE"/>
    <w:rsid w:val="00A079C4"/>
    <w:rsid w:val="00A1798C"/>
    <w:rsid w:val="00A94C67"/>
    <w:rsid w:val="00B077C4"/>
    <w:rsid w:val="00B6390F"/>
    <w:rsid w:val="00B958D1"/>
    <w:rsid w:val="00BE2969"/>
    <w:rsid w:val="00C920AC"/>
    <w:rsid w:val="00CE0E41"/>
    <w:rsid w:val="00D05508"/>
    <w:rsid w:val="00D16342"/>
    <w:rsid w:val="00DA1D4D"/>
    <w:rsid w:val="00DB1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4501"/>
  <w15:chartTrackingRefBased/>
  <w15:docId w15:val="{9340BD93-2913-493F-9DB5-0E983F6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1D4D"/>
    <w:pPr>
      <w:widowControl w:val="0"/>
      <w:autoSpaceDE w:val="0"/>
      <w:autoSpaceDN w:val="0"/>
      <w:adjustRightInd w:val="0"/>
      <w:spacing w:after="0" w:line="240" w:lineRule="auto"/>
    </w:pPr>
    <w:rPr>
      <w:rFonts w:ascii="Verdana" w:eastAsiaTheme="minorEastAsia" w:hAnsi="Verdana"/>
      <w:kern w:val="0"/>
      <w:sz w:val="20"/>
      <w:szCs w:val="20"/>
      <w:lang w:eastAsia="pl-PL"/>
    </w:rPr>
  </w:style>
  <w:style w:type="paragraph" w:styleId="Nagwek1">
    <w:name w:val="heading 1"/>
    <w:basedOn w:val="Normalny"/>
    <w:next w:val="Normalny"/>
    <w:link w:val="Nagwek1Znak"/>
    <w:uiPriority w:val="9"/>
    <w:qFormat/>
    <w:rsid w:val="00DA1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1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1D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1D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1D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A1D4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1D4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1D4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1D4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1D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1D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1D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1D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A1D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A1D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1D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1D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1D4D"/>
    <w:rPr>
      <w:rFonts w:eastAsiaTheme="majorEastAsia" w:cstheme="majorBidi"/>
      <w:color w:val="272727" w:themeColor="text1" w:themeTint="D8"/>
    </w:rPr>
  </w:style>
  <w:style w:type="paragraph" w:styleId="Tytu">
    <w:name w:val="Title"/>
    <w:basedOn w:val="Normalny"/>
    <w:next w:val="Normalny"/>
    <w:link w:val="TytuZnak"/>
    <w:uiPriority w:val="10"/>
    <w:qFormat/>
    <w:rsid w:val="00DA1D4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1D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1D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1D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1D4D"/>
    <w:pPr>
      <w:spacing w:before="160"/>
      <w:jc w:val="center"/>
    </w:pPr>
    <w:rPr>
      <w:i/>
      <w:iCs/>
      <w:color w:val="404040" w:themeColor="text1" w:themeTint="BF"/>
    </w:rPr>
  </w:style>
  <w:style w:type="character" w:customStyle="1" w:styleId="CytatZnak">
    <w:name w:val="Cytat Znak"/>
    <w:basedOn w:val="Domylnaczcionkaakapitu"/>
    <w:link w:val="Cytat"/>
    <w:uiPriority w:val="29"/>
    <w:rsid w:val="00DA1D4D"/>
    <w:rPr>
      <w:i/>
      <w:iCs/>
      <w:color w:val="404040" w:themeColor="text1" w:themeTint="BF"/>
    </w:rPr>
  </w:style>
  <w:style w:type="paragraph" w:styleId="Akapitzlist">
    <w:name w:val="List Paragraph"/>
    <w:basedOn w:val="Normalny"/>
    <w:uiPriority w:val="34"/>
    <w:qFormat/>
    <w:rsid w:val="00DA1D4D"/>
    <w:pPr>
      <w:ind w:left="720"/>
      <w:contextualSpacing/>
    </w:pPr>
  </w:style>
  <w:style w:type="character" w:styleId="Wyrnienieintensywne">
    <w:name w:val="Intense Emphasis"/>
    <w:basedOn w:val="Domylnaczcionkaakapitu"/>
    <w:uiPriority w:val="21"/>
    <w:qFormat/>
    <w:rsid w:val="00DA1D4D"/>
    <w:rPr>
      <w:i/>
      <w:iCs/>
      <w:color w:val="0F4761" w:themeColor="accent1" w:themeShade="BF"/>
    </w:rPr>
  </w:style>
  <w:style w:type="paragraph" w:styleId="Cytatintensywny">
    <w:name w:val="Intense Quote"/>
    <w:basedOn w:val="Normalny"/>
    <w:next w:val="Normalny"/>
    <w:link w:val="CytatintensywnyZnak"/>
    <w:uiPriority w:val="30"/>
    <w:qFormat/>
    <w:rsid w:val="00DA1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1D4D"/>
    <w:rPr>
      <w:i/>
      <w:iCs/>
      <w:color w:val="0F4761" w:themeColor="accent1" w:themeShade="BF"/>
    </w:rPr>
  </w:style>
  <w:style w:type="character" w:styleId="Odwoanieintensywne">
    <w:name w:val="Intense Reference"/>
    <w:basedOn w:val="Domylnaczcionkaakapitu"/>
    <w:uiPriority w:val="32"/>
    <w:qFormat/>
    <w:rsid w:val="00DA1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iestandardowy 3">
      <a:majorFont>
        <a:latin typeface="Cambria Math"/>
        <a:ea typeface=""/>
        <a:cs typeface=""/>
      </a:majorFont>
      <a:minorFont>
        <a:latin typeface="Cambria Math"/>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0DF6-5BE5-4B10-A74F-E9B8A98F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1862</Words>
  <Characters>11173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Perczyński Przemysław</dc:creator>
  <cp:keywords/>
  <dc:description/>
  <cp:lastModifiedBy>Frączkiewicz Michał</cp:lastModifiedBy>
  <cp:revision>10</cp:revision>
  <dcterms:created xsi:type="dcterms:W3CDTF">2025-03-20T15:00:00Z</dcterms:created>
  <dcterms:modified xsi:type="dcterms:W3CDTF">2025-05-29T15:52:00Z</dcterms:modified>
</cp:coreProperties>
</file>