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C87" w:rsidRPr="003C0745" w:rsidRDefault="00615C87" w:rsidP="00BA7B3E">
      <w:pPr>
        <w:widowControl w:val="0"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07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615C87" w:rsidRPr="003C0745" w:rsidRDefault="00615C87" w:rsidP="00BA7B3E">
      <w:pPr>
        <w:widowControl w:val="0"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15C87" w:rsidRPr="003C0745" w:rsidRDefault="00615C87" w:rsidP="00BA7B3E">
      <w:pPr>
        <w:widowControl w:val="0"/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07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 Wyjaśnienie potrzeby i celu wydania rozporządzenia</w:t>
      </w:r>
    </w:p>
    <w:p w:rsidR="00BF56A4" w:rsidRPr="003C0745" w:rsidRDefault="00BF56A4" w:rsidP="00BA7B3E">
      <w:pPr>
        <w:pStyle w:val="ARTartustawynprozporzdzenia"/>
        <w:spacing w:after="120"/>
        <w:ind w:firstLine="0"/>
        <w:rPr>
          <w:rFonts w:ascii="Times New Roman" w:hAnsi="Times New Roman" w:cs="Times New Roman"/>
          <w:szCs w:val="24"/>
        </w:rPr>
      </w:pPr>
      <w:r w:rsidRPr="003C0745">
        <w:rPr>
          <w:rFonts w:ascii="Times New Roman" w:hAnsi="Times New Roman" w:cs="Times New Roman"/>
        </w:rPr>
        <w:t xml:space="preserve">Celem projektu jest uchylenie rozporządzenia Ministra Transportu i Gospodarki Morskiej </w:t>
      </w:r>
      <w:r w:rsidRPr="003C0745">
        <w:rPr>
          <w:rFonts w:ascii="Times New Roman" w:hAnsi="Times New Roman" w:cs="Times New Roman"/>
        </w:rPr>
        <w:br/>
        <w:t>z dnia 31 sierpnia 1998 r. w sprawie przepisów techniczno-budowlanych dla lotnisk cywilnych (Dz. U. poz. 859, z późn. zm.), zwanego dalej „rozporządzeniem z 1998 r.”, wydanego na podstawie art</w:t>
      </w:r>
      <w:r w:rsidRPr="003C0745">
        <w:rPr>
          <w:rFonts w:ascii="Times New Roman" w:hAnsi="Times New Roman" w:cs="Times New Roman"/>
          <w:szCs w:val="24"/>
        </w:rPr>
        <w:t>. 7 ust. 2 pkt 2 i ust. 3 pkt 2 ustawy z dnia 7 lipca 1994 r. – Prawo budowlane</w:t>
      </w:r>
      <w:r w:rsidRPr="003C0745">
        <w:rPr>
          <w:rFonts w:ascii="Times New Roman" w:hAnsi="Times New Roman" w:cs="Times New Roman"/>
          <w:szCs w:val="24"/>
        </w:rPr>
        <w:br/>
        <w:t>(Dz. U. z 2024 r. poz. 725, z późn. zm.), zwanej dalej „ustawą – Prawo budowalne”.</w:t>
      </w:r>
    </w:p>
    <w:p w:rsidR="00F972B4" w:rsidRPr="003C0745" w:rsidRDefault="00F972B4" w:rsidP="00BA7B3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745">
        <w:rPr>
          <w:rFonts w:ascii="Times New Roman" w:hAnsi="Times New Roman" w:cs="Times New Roman"/>
          <w:sz w:val="24"/>
          <w:szCs w:val="24"/>
        </w:rPr>
        <w:t xml:space="preserve">Na podstawie art. 66 ustawy z dnia 19 lipca 2019 r. o zapewnieniu dostępności osobom ze szczególnymi potrzebami (Dz. U. z 2024 r. poz. 1411), </w:t>
      </w:r>
      <w:r w:rsidR="006B77D8" w:rsidRPr="003C0745">
        <w:rPr>
          <w:rFonts w:ascii="Times New Roman" w:hAnsi="Times New Roman" w:cs="Times New Roman"/>
          <w:sz w:val="24"/>
          <w:szCs w:val="24"/>
        </w:rPr>
        <w:t xml:space="preserve">zwanej dalej „ustawą o zapewnianiu dostępności”, </w:t>
      </w:r>
      <w:r w:rsidRPr="003C0745">
        <w:rPr>
          <w:rFonts w:ascii="Times New Roman" w:hAnsi="Times New Roman" w:cs="Times New Roman"/>
          <w:sz w:val="24"/>
          <w:szCs w:val="24"/>
        </w:rPr>
        <w:t xml:space="preserve">rozporządzenie z 1998 r. </w:t>
      </w:r>
      <w:r w:rsidR="001E674F">
        <w:rPr>
          <w:rFonts w:ascii="Times New Roman" w:hAnsi="Times New Roman" w:cs="Times New Roman"/>
          <w:sz w:val="24"/>
          <w:szCs w:val="24"/>
        </w:rPr>
        <w:t>jest</w:t>
      </w:r>
      <w:r w:rsidRPr="003C0745">
        <w:rPr>
          <w:rFonts w:ascii="Times New Roman" w:hAnsi="Times New Roman" w:cs="Times New Roman"/>
          <w:sz w:val="24"/>
          <w:szCs w:val="24"/>
        </w:rPr>
        <w:t xml:space="preserve"> czasowo utrzymane w mocy do dnia 20 września 2026 r.</w:t>
      </w:r>
    </w:p>
    <w:p w:rsidR="00F972B4" w:rsidRPr="003C0745" w:rsidRDefault="00F972B4" w:rsidP="00BA7B3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745">
        <w:rPr>
          <w:rFonts w:ascii="Times New Roman" w:hAnsi="Times New Roman" w:cs="Times New Roman"/>
          <w:sz w:val="24"/>
          <w:szCs w:val="24"/>
        </w:rPr>
        <w:t>Wydanie nowego rozporządzenia na podstawie art. 7 ust. 2 pkt 2 i ust. 3 pkt 2 ustawy</w:t>
      </w:r>
      <w:r w:rsidR="00102595" w:rsidRPr="003C0745">
        <w:rPr>
          <w:rFonts w:ascii="Times New Roman" w:hAnsi="Times New Roman" w:cs="Times New Roman"/>
          <w:sz w:val="24"/>
          <w:szCs w:val="24"/>
        </w:rPr>
        <w:t xml:space="preserve"> </w:t>
      </w:r>
      <w:r w:rsidRPr="003C0745">
        <w:rPr>
          <w:rFonts w:ascii="Times New Roman" w:hAnsi="Times New Roman" w:cs="Times New Roman"/>
          <w:sz w:val="24"/>
          <w:szCs w:val="24"/>
        </w:rPr>
        <w:t xml:space="preserve">– Prawo budowlane, jest niecelowe, ponieważ wymagania techniczne i eksploatacyjne dla lotnisk są uregulowane w przepisach </w:t>
      </w:r>
      <w:r w:rsidR="006B77D8" w:rsidRPr="003C0745">
        <w:rPr>
          <w:rFonts w:ascii="Times New Roman" w:hAnsi="Times New Roman" w:cs="Times New Roman"/>
          <w:sz w:val="24"/>
          <w:szCs w:val="24"/>
        </w:rPr>
        <w:t>prawa Unii E</w:t>
      </w:r>
      <w:r w:rsidR="00102595" w:rsidRPr="003C0745">
        <w:rPr>
          <w:rFonts w:ascii="Times New Roman" w:hAnsi="Times New Roman" w:cs="Times New Roman"/>
          <w:sz w:val="24"/>
          <w:szCs w:val="24"/>
        </w:rPr>
        <w:t>uropejskiej, a także w</w:t>
      </w:r>
      <w:r w:rsidR="006B77D8" w:rsidRPr="003C0745">
        <w:rPr>
          <w:rFonts w:ascii="Times New Roman" w:hAnsi="Times New Roman" w:cs="Times New Roman"/>
          <w:sz w:val="24"/>
          <w:szCs w:val="24"/>
        </w:rPr>
        <w:t xml:space="preserve"> przepisach </w:t>
      </w:r>
      <w:r w:rsidR="00102595" w:rsidRPr="003C0745">
        <w:rPr>
          <w:rFonts w:ascii="Times New Roman" w:hAnsi="Times New Roman" w:cs="Times New Roman"/>
          <w:sz w:val="24"/>
          <w:szCs w:val="24"/>
        </w:rPr>
        <w:t xml:space="preserve">ustawy z dnia 3 lipca </w:t>
      </w:r>
      <w:r w:rsidR="00102595" w:rsidRPr="003C0745">
        <w:rPr>
          <w:rFonts w:ascii="Times New Roman" w:hAnsi="Times New Roman" w:cs="Times New Roman"/>
          <w:sz w:val="24"/>
          <w:szCs w:val="24"/>
        </w:rPr>
        <w:br/>
        <w:t>2002 r. – Prawo lotnicze (Dz. U. z 2023 r. poz. 2110, z późn zm.), zwanej dalej ustawą – Prawo lotnicze”, oraz aktów wykonawczych do tej ustawy</w:t>
      </w:r>
      <w:r w:rsidR="006B77D8" w:rsidRPr="003C0745">
        <w:rPr>
          <w:rFonts w:ascii="Times New Roman" w:hAnsi="Times New Roman" w:cs="Times New Roman"/>
          <w:sz w:val="24"/>
          <w:szCs w:val="24"/>
        </w:rPr>
        <w:t>.</w:t>
      </w:r>
    </w:p>
    <w:p w:rsidR="006B77D8" w:rsidRPr="003C0745" w:rsidRDefault="006B77D8" w:rsidP="00BA7B3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745">
        <w:rPr>
          <w:rFonts w:ascii="Times New Roman" w:hAnsi="Times New Roman" w:cs="Times New Roman"/>
          <w:sz w:val="24"/>
          <w:szCs w:val="24"/>
        </w:rPr>
        <w:t>Jednocześnie, a</w:t>
      </w:r>
      <w:r w:rsidR="00F972B4" w:rsidRPr="003C0745">
        <w:rPr>
          <w:rFonts w:ascii="Times New Roman" w:hAnsi="Times New Roman" w:cs="Times New Roman"/>
          <w:sz w:val="24"/>
          <w:szCs w:val="24"/>
        </w:rPr>
        <w:t xml:space="preserve">ktualne brzmienie przepisów rozporządzenia z 1998 r. nie koresponduje </w:t>
      </w:r>
      <w:r w:rsidR="001E674F">
        <w:rPr>
          <w:rFonts w:ascii="Times New Roman" w:hAnsi="Times New Roman" w:cs="Times New Roman"/>
          <w:sz w:val="24"/>
          <w:szCs w:val="24"/>
        </w:rPr>
        <w:br/>
        <w:t xml:space="preserve">z przepisami z zakresu szeroko pojętego prawa lotniczego, a w szczególności </w:t>
      </w:r>
      <w:r w:rsidR="00F972B4" w:rsidRPr="003C0745">
        <w:rPr>
          <w:rFonts w:ascii="Times New Roman" w:hAnsi="Times New Roman" w:cs="Times New Roman"/>
          <w:sz w:val="24"/>
          <w:szCs w:val="24"/>
        </w:rPr>
        <w:t xml:space="preserve">ze specyfikacjami certyfikacyjnymi, o których mowa w art. 2 pkt 7 rozporządzenia Komisji (UE) nr 139/2014 </w:t>
      </w:r>
      <w:r w:rsidR="001E674F">
        <w:rPr>
          <w:rFonts w:ascii="Times New Roman" w:hAnsi="Times New Roman" w:cs="Times New Roman"/>
          <w:sz w:val="24"/>
          <w:szCs w:val="24"/>
        </w:rPr>
        <w:br/>
      </w:r>
      <w:r w:rsidR="00F972B4" w:rsidRPr="003C0745">
        <w:rPr>
          <w:rFonts w:ascii="Times New Roman" w:hAnsi="Times New Roman" w:cs="Times New Roman"/>
          <w:sz w:val="24"/>
          <w:szCs w:val="24"/>
        </w:rPr>
        <w:t>z dnia 12 lutego 2014 r. ustanawiającego wymagania oraz procedury administracyjne dotyczące lotnisk zgodnie z</w:t>
      </w:r>
      <w:r w:rsidRPr="003C0745">
        <w:rPr>
          <w:rFonts w:ascii="Times New Roman" w:hAnsi="Times New Roman" w:cs="Times New Roman"/>
          <w:sz w:val="24"/>
          <w:szCs w:val="24"/>
        </w:rPr>
        <w:t xml:space="preserve"> </w:t>
      </w:r>
      <w:r w:rsidR="00F972B4" w:rsidRPr="003C0745">
        <w:rPr>
          <w:rFonts w:ascii="Times New Roman" w:hAnsi="Times New Roman" w:cs="Times New Roman"/>
          <w:sz w:val="24"/>
          <w:szCs w:val="24"/>
        </w:rPr>
        <w:t>rozporządzeniem Parlamentu Europejskiego i Rady (WE) nr 216/2008 (Dz. Urz. UE L 44 z 14.02.2014, str. 1, z późn. zm.)</w:t>
      </w:r>
      <w:r w:rsidR="001E674F">
        <w:rPr>
          <w:rFonts w:ascii="Times New Roman" w:hAnsi="Times New Roman" w:cs="Times New Roman"/>
          <w:sz w:val="24"/>
          <w:szCs w:val="24"/>
        </w:rPr>
        <w:t>, zwanego dalej „rozporządzeniem nr 139/2014”</w:t>
      </w:r>
      <w:r w:rsidR="00F972B4" w:rsidRPr="003C0745">
        <w:rPr>
          <w:rFonts w:ascii="Times New Roman" w:hAnsi="Times New Roman" w:cs="Times New Roman"/>
          <w:sz w:val="24"/>
          <w:szCs w:val="24"/>
        </w:rPr>
        <w:t>, przyjętymi przez Agencję Unii Europejskiej ds. Bezpieczeństwa Lotniczego (EASA)</w:t>
      </w:r>
      <w:r w:rsidR="00E46406" w:rsidRPr="00E46406">
        <w:t xml:space="preserve"> </w:t>
      </w:r>
      <w:r w:rsidR="00E46406" w:rsidRPr="00E46406">
        <w:rPr>
          <w:rFonts w:ascii="Times New Roman" w:hAnsi="Times New Roman" w:cs="Times New Roman"/>
          <w:sz w:val="24"/>
          <w:szCs w:val="24"/>
        </w:rPr>
        <w:t>do wykorzystania do celów certyfikacji lotniska</w:t>
      </w:r>
      <w:r w:rsidR="00F972B4" w:rsidRPr="003C0745">
        <w:rPr>
          <w:rFonts w:ascii="Times New Roman" w:hAnsi="Times New Roman" w:cs="Times New Roman"/>
          <w:sz w:val="24"/>
          <w:szCs w:val="24"/>
        </w:rPr>
        <w:t>.</w:t>
      </w:r>
    </w:p>
    <w:p w:rsidR="00F972B4" w:rsidRPr="003C0745" w:rsidRDefault="00F972B4" w:rsidP="00BA7B3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745">
        <w:rPr>
          <w:rFonts w:ascii="Times New Roman" w:hAnsi="Times New Roman" w:cs="Times New Roman"/>
          <w:sz w:val="24"/>
          <w:szCs w:val="24"/>
        </w:rPr>
        <w:t xml:space="preserve">W powyższych okolicznościach </w:t>
      </w:r>
      <w:r w:rsidR="006B77D8" w:rsidRPr="003C0745">
        <w:rPr>
          <w:rFonts w:ascii="Times New Roman" w:hAnsi="Times New Roman" w:cs="Times New Roman"/>
          <w:sz w:val="24"/>
          <w:szCs w:val="24"/>
        </w:rPr>
        <w:t>istnieje potrzeba p</w:t>
      </w:r>
      <w:r w:rsidRPr="003C0745">
        <w:rPr>
          <w:rFonts w:ascii="Times New Roman" w:hAnsi="Times New Roman" w:cs="Times New Roman"/>
          <w:sz w:val="24"/>
          <w:szCs w:val="24"/>
        </w:rPr>
        <w:t>odjęci</w:t>
      </w:r>
      <w:r w:rsidR="006B77D8" w:rsidRPr="003C0745">
        <w:rPr>
          <w:rFonts w:ascii="Times New Roman" w:hAnsi="Times New Roman" w:cs="Times New Roman"/>
          <w:sz w:val="24"/>
          <w:szCs w:val="24"/>
        </w:rPr>
        <w:t>a</w:t>
      </w:r>
      <w:r w:rsidRPr="003C0745">
        <w:rPr>
          <w:rFonts w:ascii="Times New Roman" w:hAnsi="Times New Roman" w:cs="Times New Roman"/>
          <w:sz w:val="24"/>
          <w:szCs w:val="24"/>
        </w:rPr>
        <w:t xml:space="preserve"> działań zmierzających do wyeliminowania z obrotu prawnego rozporządzenia z 1998 r. przed dniem utraty przez to rozporządzenie mocy na podstawie art. 66 ustawy o </w:t>
      </w:r>
      <w:r w:rsidR="00102595" w:rsidRPr="003C0745">
        <w:rPr>
          <w:rFonts w:ascii="Times New Roman" w:hAnsi="Times New Roman" w:cs="Times New Roman"/>
          <w:sz w:val="24"/>
          <w:szCs w:val="24"/>
        </w:rPr>
        <w:t>zapewnia</w:t>
      </w:r>
      <w:r w:rsidRPr="003C0745">
        <w:rPr>
          <w:rFonts w:ascii="Times New Roman" w:hAnsi="Times New Roman" w:cs="Times New Roman"/>
          <w:sz w:val="24"/>
          <w:szCs w:val="24"/>
        </w:rPr>
        <w:t>niu dostępności.</w:t>
      </w:r>
    </w:p>
    <w:p w:rsidR="00342F2B" w:rsidRDefault="00615C87" w:rsidP="00BA7B3E">
      <w:pPr>
        <w:widowControl w:val="0"/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07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 Przedstawienie rzeczywistego stanu w dziedzinie, która ma zostać unormowana</w:t>
      </w:r>
    </w:p>
    <w:p w:rsidR="00BF56A4" w:rsidRPr="00342F2B" w:rsidRDefault="00102595" w:rsidP="00BA7B3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2F2B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R</w:t>
      </w:r>
      <w:r w:rsidR="00BF56A4" w:rsidRPr="00342F2B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ozporządzenie z 1998 r.</w:t>
      </w:r>
      <w:r w:rsidR="003C0745" w:rsidRPr="00342F2B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,</w:t>
      </w:r>
      <w:r w:rsidR="00BF56A4" w:rsidRPr="00342F2B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wydane na podstawie art. 7 ust. 2 pkt 2 i ust. 3 pkt 2 ustawy – Prawo budow</w:t>
      </w:r>
      <w:r w:rsidR="003C0745" w:rsidRPr="00342F2B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lane, </w:t>
      </w:r>
      <w:r w:rsidR="00BF56A4" w:rsidRPr="00342F2B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ustala</w:t>
      </w:r>
      <w:r w:rsidR="003C0745" w:rsidRPr="00342F2B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:</w:t>
      </w:r>
    </w:p>
    <w:p w:rsidR="00BF56A4" w:rsidRPr="003C0745" w:rsidRDefault="00BF56A4" w:rsidP="00BA7B3E">
      <w:pPr>
        <w:pStyle w:val="Akapitzlist"/>
        <w:numPr>
          <w:ilvl w:val="0"/>
          <w:numId w:val="3"/>
        </w:numPr>
        <w:suppressAutoHyphens/>
        <w:autoSpaceDN w:val="0"/>
        <w:spacing w:before="120" w:after="12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C074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lastRenderedPageBreak/>
        <w:t>warunki techniczne, jakim powinny odpowiadać lotn</w:t>
      </w:r>
      <w:r w:rsidR="003C0745" w:rsidRPr="003C074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iska cywilne i ich usytuowanie,</w:t>
      </w:r>
    </w:p>
    <w:p w:rsidR="00BF56A4" w:rsidRPr="003C0745" w:rsidRDefault="00BF56A4" w:rsidP="00BA7B3E">
      <w:pPr>
        <w:pStyle w:val="Akapitzlist"/>
        <w:numPr>
          <w:ilvl w:val="0"/>
          <w:numId w:val="3"/>
        </w:numPr>
        <w:suppressAutoHyphens/>
        <w:autoSpaceDN w:val="0"/>
        <w:spacing w:before="120" w:after="12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C074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warunki techniczn</w:t>
      </w:r>
      <w:r w:rsidR="003C0745" w:rsidRPr="003C074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e użytkowania lotnisk cywilnych</w:t>
      </w:r>
    </w:p>
    <w:p w:rsidR="00BF56A4" w:rsidRPr="00BF56A4" w:rsidRDefault="00BF56A4" w:rsidP="00BA7B3E">
      <w:pPr>
        <w:suppressAutoHyphens/>
        <w:autoSpaceDE w:val="0"/>
        <w:autoSpaceDN w:val="0"/>
        <w:spacing w:before="120" w:after="12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  <w:bookmarkStart w:id="0" w:name="mip10519098"/>
      <w:bookmarkEnd w:id="0"/>
      <w:r w:rsidRPr="00BF56A4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– dotyczące lotnisk przeznaczonych do startów i lądowań samolotów, szybowców </w:t>
      </w:r>
      <w:r w:rsidR="003C0745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br/>
      </w:r>
      <w:r w:rsidRPr="00BF56A4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i śmigłowców.</w:t>
      </w:r>
    </w:p>
    <w:p w:rsidR="00BF56A4" w:rsidRPr="00BF56A4" w:rsidRDefault="00BF56A4" w:rsidP="00BA7B3E">
      <w:pPr>
        <w:suppressAutoHyphens/>
        <w:autoSpaceDE w:val="0"/>
        <w:autoSpaceDN w:val="0"/>
        <w:spacing w:before="120" w:after="12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C0745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Przepisy ww. rozporządzenia stanowią powtórzenie norm i zalecanych metod postępowania nieaktualnej już wersji Załącznika 14 „Lotniska” tom I „Projektowanie i eksploatacja lotnisk” oraz tom II „Lotniska dla śmigłowców” do Konwencji o międzynarodowym lotnictwie cywilnym, sporządzonej w Chicago dnia 7 grudnia 1944 r. (Dz.</w:t>
      </w:r>
      <w:r w:rsidR="003C0745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</w:t>
      </w:r>
      <w:r w:rsidRPr="003C0745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U. z 1959 r. poz. 212, z późn. zm.)</w:t>
      </w:r>
      <w:r w:rsidR="00D867B4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, zwanej dalej „Konwencją”</w:t>
      </w:r>
      <w:r w:rsidRPr="003C0745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.</w:t>
      </w:r>
    </w:p>
    <w:p w:rsidR="003C0745" w:rsidRPr="00342F2B" w:rsidRDefault="00342F2B" w:rsidP="00BA7B3E">
      <w:pPr>
        <w:pStyle w:val="Akapitzlist"/>
        <w:numPr>
          <w:ilvl w:val="0"/>
          <w:numId w:val="7"/>
        </w:numPr>
        <w:suppressAutoHyphens/>
        <w:autoSpaceDE w:val="0"/>
        <w:autoSpaceDN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42F2B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W</w:t>
      </w:r>
      <w:r w:rsidR="003C0745" w:rsidRPr="00342F2B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przepisach z zakresu lotnictwa cywilnego uregulowane zostały wymagania techniczne </w:t>
      </w:r>
      <w:r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br/>
      </w:r>
      <w:r w:rsidR="003C0745" w:rsidRPr="00342F2B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i eksploatacyjne dla wszystkich rodzajów lotnisk cywilnych, tj. lotnisk wyszczególnionych w art. 59a ustawy – Prawo lotnicze. Na podstawie tych przepisów</w:t>
      </w:r>
      <w:r w:rsidR="003C0745" w:rsidRPr="00342F2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wymagania techniczne </w:t>
      </w:r>
      <w:r w:rsidR="001E674F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3C0745" w:rsidRPr="00342F2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 eksploatacyjne </w:t>
      </w:r>
      <w:r w:rsidR="003C0745" w:rsidRPr="00342F2B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dla lotnisk, o których mowa w art. 59a:</w:t>
      </w:r>
    </w:p>
    <w:p w:rsidR="003C0745" w:rsidRPr="003C0745" w:rsidRDefault="003C0745" w:rsidP="00BA7B3E">
      <w:pPr>
        <w:pStyle w:val="Akapitzlist"/>
        <w:numPr>
          <w:ilvl w:val="0"/>
          <w:numId w:val="5"/>
        </w:numPr>
        <w:suppressAutoHyphens/>
        <w:autoSpaceDN w:val="0"/>
        <w:spacing w:before="120" w:after="12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C0745"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  <w:t>ust. 1 pkt 1 ustawy – Prawo lotnicze określają przepisy rozporządzenia nr 139/2014</w:t>
      </w:r>
      <w:r w:rsidR="00424300"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  <w:t xml:space="preserve">, </w:t>
      </w:r>
      <w:r w:rsidR="001E674F"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  <w:br/>
      </w:r>
      <w:r w:rsidRPr="003C0745"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  <w:t>a w przypadku wydania na podstawie art. 3 ust. 4 pkt 4 ustawy – Prawo lotnicze przepisów dotyczących lotnisk dla samolotów, o których mowa w art. 2 ust. 1 lit. e rozporządzenia Parlamentu Europejskiego i Rady (UE) 2018/1139 z dnia 4 lipca 2018 r. w sprawie wspólnych zasad w dziedzinie lotnictwa cywilnego i utworzenia Agencji Unii Europejskiej ds. Bezpieczeństwa Lotniczego oraz zmieniającego rozporządzenia Parlamentu Europejskiego i Rady (WE) nr 2111/2005, (WE) nr 1008/2008, (UE) nr 996/2010, (UE) nr 376/2014 i dyrektywy Parlamentu Europejskiego i Rady 2014/30/UE i 2014/53/UE, a także uchylającego rozporządzenia Parlamentu Europejskiego i Rady (WE) nr 552/2004 i (WE) nr 216/2008 i rozporządzenie Rady (EWG) nr 3922/91 (Dz. Urz. UE L 212 z 22.08.2018, str. 1</w:t>
      </w:r>
      <w:r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  <w:t>, z późn. zm.</w:t>
      </w:r>
      <w:r w:rsidRPr="003C0745"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  <w:t>), zwanego dalej „rozporządzeniem nr 2018/1139”, ubiegających się o certyfikat, o którym mowa w art. 34 ust. 1 tego rozporządzenia – także te przepisy;</w:t>
      </w:r>
    </w:p>
    <w:p w:rsidR="003C0745" w:rsidRPr="003C0745" w:rsidRDefault="003C0745" w:rsidP="00BA7B3E">
      <w:pPr>
        <w:pStyle w:val="Akapitzlist"/>
        <w:numPr>
          <w:ilvl w:val="0"/>
          <w:numId w:val="5"/>
        </w:numPr>
        <w:suppressAutoHyphens/>
        <w:autoSpaceDN w:val="0"/>
        <w:spacing w:before="120" w:after="12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C0745"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  <w:t xml:space="preserve">ust. 1 pkt 2 ustawy – Prawo lotnicze określają przepisy wydane na podstawie art. 59a ust. 5 ustawy – Prawo lotnicze, tj. przepisy rozporządzenia Ministra Infrastruktury </w:t>
      </w:r>
      <w:r w:rsidR="00C96714"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  <w:br/>
      </w:r>
      <w:r w:rsidRPr="003C0745"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  <w:t xml:space="preserve">z dnia 10 października 2019 r. w sprawie wymagań technicznych i eksploatacyjnych dla lotnisk dla lotnisk, którym przyznano zwolnienie ze stosowania przepisów Unii Europejskiej, oraz lotnisk dla śmigłowców, o których mowa w przepisach Unii Europejskiej (Dz. U. </w:t>
      </w:r>
      <w:r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  <w:t xml:space="preserve">z 2023 r. </w:t>
      </w:r>
      <w:r w:rsidRPr="003C0745"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  <w:t xml:space="preserve">poz. </w:t>
      </w:r>
      <w:r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  <w:t>1593</w:t>
      </w:r>
      <w:r w:rsidRPr="003C0745"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  <w:t>);</w:t>
      </w:r>
    </w:p>
    <w:p w:rsidR="003C0745" w:rsidRPr="003C0745" w:rsidRDefault="003C0745" w:rsidP="00BA7B3E">
      <w:pPr>
        <w:pStyle w:val="Akapitzlist"/>
        <w:numPr>
          <w:ilvl w:val="0"/>
          <w:numId w:val="5"/>
        </w:numPr>
        <w:suppressAutoHyphens/>
        <w:autoSpaceDN w:val="0"/>
        <w:spacing w:before="120" w:after="12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C0745"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  <w:lastRenderedPageBreak/>
        <w:t xml:space="preserve">ust. 1 pkt 3 ustawy – Prawo lotnicze określają przepisy wydane na podstawie art. 59a ust. 6 ustawy – Prawo lotnicze, tj. przepisy rozporządzenia Ministra Infrastruktury </w:t>
      </w:r>
      <w:r w:rsidR="001E674F"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  <w:br/>
      </w:r>
      <w:r w:rsidRPr="003C0745"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  <w:t xml:space="preserve">z dnia 10 października 2019 r. w sprawie wymagań technicznych i eksploatacyjnych dla lotnisk użytku publicznego, dla których została wydana decyzja o ograniczonej certyfikacji (Dz. U. </w:t>
      </w:r>
      <w:r w:rsidR="00D867B4"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  <w:t xml:space="preserve">z 2023 r. </w:t>
      </w:r>
      <w:r w:rsidRPr="003C0745"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  <w:t xml:space="preserve">poz. </w:t>
      </w:r>
      <w:r w:rsidR="00D867B4"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  <w:t>1431</w:t>
      </w:r>
      <w:r w:rsidRPr="003C0745"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  <w:t>);</w:t>
      </w:r>
    </w:p>
    <w:p w:rsidR="003C0745" w:rsidRPr="003C0745" w:rsidRDefault="003C0745" w:rsidP="00BA7B3E">
      <w:pPr>
        <w:pStyle w:val="Akapitzlist"/>
        <w:numPr>
          <w:ilvl w:val="0"/>
          <w:numId w:val="5"/>
        </w:numPr>
        <w:suppressAutoHyphens/>
        <w:autoSpaceDN w:val="0"/>
        <w:spacing w:before="120" w:after="12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C0745"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  <w:t xml:space="preserve">ust. 4 ustawy – Prawo lotnicze określają przepisy wydane na podstawie art. 59a ust. 7 ustawy – Prawo lotnicze, tj. przepisy rozporządzenia Ministra Infrastruktury z dnia </w:t>
      </w:r>
      <w:r w:rsidR="00D867B4"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  <w:br/>
      </w:r>
      <w:r w:rsidRPr="003C0745"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  <w:t xml:space="preserve">7 czerwca 2018 r. w sprawie wymagań technicznych i eksploatacyjnych dla lotnisk użytku wyłącznego oraz sposobu i trybu przeprowadzania kontroli sprawdzającej </w:t>
      </w:r>
      <w:r w:rsidR="00C96714"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  <w:br/>
      </w:r>
      <w:r w:rsidRPr="003C0745"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  <w:t>(Dz. U. z 202</w:t>
      </w:r>
      <w:r w:rsidR="00D867B4"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  <w:t>3</w:t>
      </w:r>
      <w:r w:rsidRPr="003C0745"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  <w:t xml:space="preserve"> r. poz. </w:t>
      </w:r>
      <w:r w:rsidR="00D867B4"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  <w:t>1290).</w:t>
      </w:r>
    </w:p>
    <w:p w:rsidR="003C0745" w:rsidRPr="00BF56A4" w:rsidRDefault="003C0745" w:rsidP="00BA7B3E">
      <w:pPr>
        <w:suppressAutoHyphens/>
        <w:autoSpaceDN w:val="0"/>
        <w:spacing w:before="120" w:after="12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BF56A4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Wskazane wyżej przepisy wydane na podstawie art. 59a ust. 5–7 ustawy – Prawo lotnicze określają wymagania techniczne i eksploatacyjne dla lotnisk przez odesłanie do odpowiednich norm i</w:t>
      </w:r>
      <w:r w:rsidR="00D867B4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zalecanych metod postępowania </w:t>
      </w:r>
      <w:r w:rsidRPr="00BF56A4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Załącznika 14 do Konwencji, </w:t>
      </w:r>
      <w:r w:rsidR="001E674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br/>
      </w:r>
      <w:r w:rsidR="00D867B4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w </w:t>
      </w:r>
      <w:r w:rsidR="00D867B4" w:rsidRPr="00BF56A4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wersji </w:t>
      </w:r>
      <w:r w:rsidRPr="00BF56A4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ogłoszonej w:</w:t>
      </w:r>
    </w:p>
    <w:p w:rsidR="003C0745" w:rsidRPr="003C0745" w:rsidRDefault="003C0745" w:rsidP="00BA7B3E">
      <w:pPr>
        <w:pStyle w:val="Akapitzlist"/>
        <w:numPr>
          <w:ilvl w:val="0"/>
          <w:numId w:val="1"/>
        </w:numPr>
        <w:suppressAutoHyphens/>
        <w:autoSpaceDN w:val="0"/>
        <w:spacing w:before="120" w:after="12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C074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załączniku do obwieszczenia nr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17</w:t>
      </w:r>
      <w:r w:rsidRPr="003C074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Prezesa Urzędu Lotnictwa Cy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wilnego z dnia 2 lipca 2021</w:t>
      </w:r>
      <w:r w:rsidRPr="003C074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r. w sprawie ogłoszenia tekstu Załącznika 14, tomu I do Konwencji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br/>
      </w:r>
      <w:r w:rsidRPr="003C074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 międzynarodowym lotnictwie cywilnym, sporządzonej w Chicago dnia 7 grudnia 1944 r. (Dz. Urz. ULC poz. 4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1</w:t>
      </w:r>
      <w:r w:rsidRPr="003C074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);</w:t>
      </w:r>
    </w:p>
    <w:p w:rsidR="003C0745" w:rsidRPr="003C0745" w:rsidRDefault="003C0745" w:rsidP="00BA7B3E">
      <w:pPr>
        <w:pStyle w:val="Akapitzlist"/>
        <w:numPr>
          <w:ilvl w:val="0"/>
          <w:numId w:val="1"/>
        </w:numPr>
        <w:suppressAutoHyphens/>
        <w:autoSpaceDN w:val="0"/>
        <w:spacing w:before="120" w:after="12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3C074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załączniku do obwieszczenia nr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18</w:t>
      </w:r>
      <w:r w:rsidRPr="003C074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Prezesa Urzędu Lotnictwa Cywilnego z dnia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2 lipca 2021</w:t>
      </w:r>
      <w:r w:rsidRPr="003C074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r. w sprawie ogłoszenia tekstu Załącznika 14, tomu II do Konwencji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br/>
      </w:r>
      <w:r w:rsidRPr="003C074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o międzynarodowym lotnictwie cywilnym, sporządzonej w Chicago dnia 7 grudnia 1944 r. (Dz. Urz. ULC poz.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42</w:t>
      </w:r>
      <w:r w:rsidRPr="003C074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).</w:t>
      </w:r>
    </w:p>
    <w:p w:rsidR="003C0745" w:rsidRPr="00BF56A4" w:rsidRDefault="003C0745" w:rsidP="00BA7B3E">
      <w:pPr>
        <w:suppressAutoHyphens/>
        <w:autoSpaceDN w:val="0"/>
        <w:spacing w:before="120" w:after="120" w:line="36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F56A4">
        <w:rPr>
          <w:rFonts w:ascii="Times New Roman" w:eastAsia="Calibri" w:hAnsi="Times New Roman" w:cs="Times New Roman"/>
          <w:sz w:val="24"/>
          <w:szCs w:val="24"/>
        </w:rPr>
        <w:t>Z uwagi na cykliczne aktualizacje Załącznika 14 do Konwencji dokonywane przez Organizację Międzynarodowego Lotnictwa Cywilnego, przepisy wydane na podstawie art. 59a ust. 5–7 ustawy – Prawo lotnicze są na bieżąco aktualizowane w celu ich dostosowania do najnowszej wersji Załącznika 14</w:t>
      </w:r>
      <w:r w:rsidR="00D867B4">
        <w:rPr>
          <w:rFonts w:ascii="Times New Roman" w:eastAsia="Calibri" w:hAnsi="Times New Roman" w:cs="Times New Roman"/>
          <w:sz w:val="24"/>
          <w:szCs w:val="24"/>
        </w:rPr>
        <w:t xml:space="preserve"> do Konwencji</w:t>
      </w:r>
      <w:r w:rsidRPr="00BF56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4300" w:rsidRPr="00BF56A4" w:rsidRDefault="003C0745" w:rsidP="00BA7B3E">
      <w:pPr>
        <w:suppressAutoHyphens/>
        <w:autoSpaceDN w:val="0"/>
        <w:spacing w:before="120" w:after="120" w:line="36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F56A4">
        <w:rPr>
          <w:rFonts w:ascii="Times New Roman" w:eastAsia="Calibri" w:hAnsi="Times New Roman" w:cs="Times New Roman"/>
          <w:sz w:val="24"/>
          <w:szCs w:val="24"/>
        </w:rPr>
        <w:t>Ponadto</w:t>
      </w:r>
      <w:r w:rsidR="001E674F">
        <w:rPr>
          <w:rFonts w:ascii="Times New Roman" w:eastAsia="Calibri" w:hAnsi="Times New Roman" w:cs="Times New Roman"/>
          <w:sz w:val="24"/>
          <w:szCs w:val="24"/>
        </w:rPr>
        <w:t>,</w:t>
      </w:r>
      <w:r w:rsidRPr="00BF56A4">
        <w:rPr>
          <w:rFonts w:ascii="Times New Roman" w:eastAsia="Calibri" w:hAnsi="Times New Roman" w:cs="Times New Roman"/>
          <w:sz w:val="24"/>
          <w:szCs w:val="24"/>
        </w:rPr>
        <w:t xml:space="preserve"> lotniska objęte zakresem stosowania przepisów Unii Europejskiej </w:t>
      </w:r>
      <w:r w:rsidR="00424300">
        <w:rPr>
          <w:rFonts w:ascii="Times New Roman" w:eastAsia="Calibri" w:hAnsi="Times New Roman" w:cs="Times New Roman"/>
          <w:sz w:val="24"/>
          <w:szCs w:val="24"/>
        </w:rPr>
        <w:t>muszą</w:t>
      </w:r>
      <w:r w:rsidRPr="00BF56A4">
        <w:rPr>
          <w:rFonts w:ascii="Times New Roman" w:eastAsia="Calibri" w:hAnsi="Times New Roman" w:cs="Times New Roman"/>
          <w:sz w:val="24"/>
          <w:szCs w:val="24"/>
        </w:rPr>
        <w:t xml:space="preserve"> spełniać wymagania określone w przepisach rozporządzenia nr 2018/1139, w szczególności zasadnicze wymogi określone w określone w załączniku VII, a w stosownych przypadkach w załączn</w:t>
      </w:r>
      <w:r w:rsidR="00424300">
        <w:rPr>
          <w:rFonts w:ascii="Times New Roman" w:eastAsia="Calibri" w:hAnsi="Times New Roman" w:cs="Times New Roman"/>
          <w:sz w:val="24"/>
          <w:szCs w:val="24"/>
        </w:rPr>
        <w:t xml:space="preserve">iku VIII do tego rozporządzenia, a także powinny spełniać wymagania określone </w:t>
      </w:r>
      <w:r w:rsidR="001E674F">
        <w:rPr>
          <w:rFonts w:ascii="Times New Roman" w:eastAsia="Calibri" w:hAnsi="Times New Roman" w:cs="Times New Roman"/>
          <w:sz w:val="24"/>
          <w:szCs w:val="24"/>
        </w:rPr>
        <w:t>w specyfikacjach</w:t>
      </w:r>
      <w:r w:rsidR="00424300" w:rsidRPr="00424300">
        <w:rPr>
          <w:rFonts w:ascii="Times New Roman" w:eastAsia="Calibri" w:hAnsi="Times New Roman" w:cs="Times New Roman"/>
          <w:sz w:val="24"/>
          <w:szCs w:val="24"/>
        </w:rPr>
        <w:t xml:space="preserve"> certyfikacyjny</w:t>
      </w:r>
      <w:r w:rsidR="001E674F">
        <w:rPr>
          <w:rFonts w:ascii="Times New Roman" w:eastAsia="Calibri" w:hAnsi="Times New Roman" w:cs="Times New Roman"/>
          <w:sz w:val="24"/>
          <w:szCs w:val="24"/>
        </w:rPr>
        <w:t>ch</w:t>
      </w:r>
      <w:r w:rsidR="00424300" w:rsidRPr="00424300">
        <w:rPr>
          <w:rFonts w:ascii="Times New Roman" w:eastAsia="Calibri" w:hAnsi="Times New Roman" w:cs="Times New Roman"/>
          <w:sz w:val="24"/>
          <w:szCs w:val="24"/>
        </w:rPr>
        <w:t>, o których mowa w art. 2 pkt 7 rozporządzenia nr 139/2014</w:t>
      </w:r>
      <w:r w:rsidR="001E674F">
        <w:rPr>
          <w:rFonts w:ascii="Times New Roman" w:eastAsia="Calibri" w:hAnsi="Times New Roman" w:cs="Times New Roman"/>
          <w:sz w:val="24"/>
          <w:szCs w:val="24"/>
        </w:rPr>
        <w:t>, przyjętych</w:t>
      </w:r>
      <w:r w:rsidR="00424300" w:rsidRPr="00424300">
        <w:rPr>
          <w:rFonts w:ascii="Times New Roman" w:eastAsia="Calibri" w:hAnsi="Times New Roman" w:cs="Times New Roman"/>
          <w:sz w:val="24"/>
          <w:szCs w:val="24"/>
        </w:rPr>
        <w:t xml:space="preserve"> przez Agencję Unii Europejskiej ds. Bezpieczeństwa Lotniczego (EASA).</w:t>
      </w:r>
    </w:p>
    <w:p w:rsidR="00102595" w:rsidRPr="003C0745" w:rsidRDefault="00102595" w:rsidP="00BA7B3E">
      <w:pPr>
        <w:pStyle w:val="ARTartustawynprozporzdzenia"/>
        <w:numPr>
          <w:ilvl w:val="0"/>
          <w:numId w:val="7"/>
        </w:numPr>
        <w:spacing w:after="120"/>
        <w:rPr>
          <w:rFonts w:ascii="Times New Roman" w:hAnsi="Times New Roman" w:cs="Times New Roman"/>
        </w:rPr>
      </w:pPr>
      <w:r w:rsidRPr="003C0745">
        <w:rPr>
          <w:rFonts w:ascii="Times New Roman" w:hAnsi="Times New Roman" w:cs="Times New Roman"/>
          <w:szCs w:val="24"/>
        </w:rPr>
        <w:lastRenderedPageBreak/>
        <w:t xml:space="preserve">Zgodnie z art. 66 ustawy z </w:t>
      </w:r>
      <w:r w:rsidR="00342F2B">
        <w:rPr>
          <w:rFonts w:ascii="Times New Roman" w:hAnsi="Times New Roman" w:cs="Times New Roman"/>
        </w:rPr>
        <w:t>o zapewnia</w:t>
      </w:r>
      <w:r w:rsidRPr="003C0745">
        <w:rPr>
          <w:rFonts w:ascii="Times New Roman" w:hAnsi="Times New Roman" w:cs="Times New Roman"/>
        </w:rPr>
        <w:t xml:space="preserve">niu dostępności </w:t>
      </w:r>
      <w:r w:rsidR="00D867B4">
        <w:rPr>
          <w:rFonts w:ascii="Times New Roman" w:hAnsi="Times New Roman" w:cs="Times New Roman"/>
        </w:rPr>
        <w:t xml:space="preserve">w pierwotnym brzmieniu tej ustawy, </w:t>
      </w:r>
      <w:r w:rsidRPr="003C0745">
        <w:rPr>
          <w:rFonts w:ascii="Times New Roman" w:hAnsi="Times New Roman" w:cs="Times New Roman"/>
        </w:rPr>
        <w:t xml:space="preserve">dotychczasowe przepisy wykonawcze wydane na podstawie art. 7 ust. 2 i 3 ustawy – Prawo budowlane, </w:t>
      </w:r>
      <w:r w:rsidR="00D9571B">
        <w:rPr>
          <w:rFonts w:ascii="Times New Roman" w:hAnsi="Times New Roman" w:cs="Times New Roman"/>
        </w:rPr>
        <w:t xml:space="preserve">miały </w:t>
      </w:r>
      <w:r w:rsidRPr="003C0745">
        <w:rPr>
          <w:rFonts w:ascii="Times New Roman" w:hAnsi="Times New Roman" w:cs="Times New Roman"/>
        </w:rPr>
        <w:t>zachow</w:t>
      </w:r>
      <w:r w:rsidR="00D867B4">
        <w:rPr>
          <w:rFonts w:ascii="Times New Roman" w:hAnsi="Times New Roman" w:cs="Times New Roman"/>
        </w:rPr>
        <w:t>ywa</w:t>
      </w:r>
      <w:r w:rsidR="00D9571B">
        <w:rPr>
          <w:rFonts w:ascii="Times New Roman" w:hAnsi="Times New Roman" w:cs="Times New Roman"/>
        </w:rPr>
        <w:t>ć</w:t>
      </w:r>
      <w:r w:rsidRPr="003C0745">
        <w:rPr>
          <w:rFonts w:ascii="Times New Roman" w:hAnsi="Times New Roman" w:cs="Times New Roman"/>
        </w:rPr>
        <w:t xml:space="preserve"> moc</w:t>
      </w:r>
      <w:r w:rsidR="00D867B4">
        <w:rPr>
          <w:rFonts w:ascii="Times New Roman" w:hAnsi="Times New Roman" w:cs="Times New Roman"/>
        </w:rPr>
        <w:t xml:space="preserve"> do dnia</w:t>
      </w:r>
      <w:r w:rsidR="00D867B4" w:rsidRPr="00D867B4">
        <w:t xml:space="preserve"> </w:t>
      </w:r>
      <w:r w:rsidR="00D867B4" w:rsidRPr="00D867B4">
        <w:rPr>
          <w:rFonts w:ascii="Times New Roman" w:hAnsi="Times New Roman" w:cs="Times New Roman"/>
        </w:rPr>
        <w:t xml:space="preserve">wejścia w życie </w:t>
      </w:r>
      <w:r w:rsidR="00D867B4">
        <w:rPr>
          <w:rFonts w:ascii="Times New Roman" w:hAnsi="Times New Roman" w:cs="Times New Roman"/>
        </w:rPr>
        <w:t xml:space="preserve">nowych </w:t>
      </w:r>
      <w:r w:rsidR="00D867B4" w:rsidRPr="00D867B4">
        <w:rPr>
          <w:rFonts w:ascii="Times New Roman" w:hAnsi="Times New Roman" w:cs="Times New Roman"/>
        </w:rPr>
        <w:t xml:space="preserve">przepisów wykonawczych </w:t>
      </w:r>
      <w:r w:rsidR="00D867B4">
        <w:rPr>
          <w:rFonts w:ascii="Times New Roman" w:hAnsi="Times New Roman" w:cs="Times New Roman"/>
        </w:rPr>
        <w:t>w tym zakresie</w:t>
      </w:r>
      <w:r w:rsidRPr="003C0745">
        <w:rPr>
          <w:rFonts w:ascii="Times New Roman" w:hAnsi="Times New Roman" w:cs="Times New Roman"/>
        </w:rPr>
        <w:t xml:space="preserve">, jednak nie dłużej niż przez 36 miesięcy od dnia wejścia </w:t>
      </w:r>
      <w:r w:rsidR="001E674F">
        <w:rPr>
          <w:rFonts w:ascii="Times New Roman" w:hAnsi="Times New Roman" w:cs="Times New Roman"/>
        </w:rPr>
        <w:br/>
      </w:r>
      <w:r w:rsidRPr="003C0745">
        <w:rPr>
          <w:rFonts w:ascii="Times New Roman" w:hAnsi="Times New Roman" w:cs="Times New Roman"/>
        </w:rPr>
        <w:t xml:space="preserve">w życie ustawy o zapewnieniu dostępności, czyli </w:t>
      </w:r>
      <w:r w:rsidR="009D1749">
        <w:rPr>
          <w:rFonts w:ascii="Times New Roman" w:hAnsi="Times New Roman" w:cs="Times New Roman"/>
        </w:rPr>
        <w:t>do</w:t>
      </w:r>
      <w:r w:rsidRPr="003C0745">
        <w:rPr>
          <w:rFonts w:ascii="Times New Roman" w:hAnsi="Times New Roman" w:cs="Times New Roman"/>
        </w:rPr>
        <w:t xml:space="preserve"> dnia 20 września 2019 r.</w:t>
      </w:r>
      <w:r w:rsidR="00342F2B">
        <w:rPr>
          <w:rFonts w:ascii="Times New Roman" w:hAnsi="Times New Roman" w:cs="Times New Roman"/>
        </w:rPr>
        <w:t xml:space="preserve"> </w:t>
      </w:r>
      <w:r w:rsidR="001E674F">
        <w:rPr>
          <w:rFonts w:ascii="Times New Roman" w:hAnsi="Times New Roman" w:cs="Times New Roman"/>
        </w:rPr>
        <w:br/>
      </w:r>
      <w:r w:rsidR="00342F2B">
        <w:rPr>
          <w:rFonts w:ascii="Times New Roman" w:hAnsi="Times New Roman" w:cs="Times New Roman"/>
        </w:rPr>
        <w:t>W konsekwencji kolejnych zmian art. 66 ustawy o zapewnianiu dostępności</w:t>
      </w:r>
      <w:r w:rsidR="00D9571B">
        <w:rPr>
          <w:rFonts w:ascii="Times New Roman" w:hAnsi="Times New Roman" w:cs="Times New Roman"/>
        </w:rPr>
        <w:t xml:space="preserve">, aktualnie </w:t>
      </w:r>
      <w:r w:rsidR="00D9571B" w:rsidRPr="00D9571B">
        <w:rPr>
          <w:rFonts w:ascii="Times New Roman" w:hAnsi="Times New Roman" w:cs="Times New Roman"/>
        </w:rPr>
        <w:t>dotychczasowe przepisy wykonawcze wydane na podstawie art. 7 ust. 2 i 3 ustaw</w:t>
      </w:r>
      <w:r w:rsidR="00D9571B">
        <w:rPr>
          <w:rFonts w:ascii="Times New Roman" w:hAnsi="Times New Roman" w:cs="Times New Roman"/>
        </w:rPr>
        <w:t>y – Prawo budowlane, zachowują</w:t>
      </w:r>
      <w:r w:rsidR="00D9571B" w:rsidRPr="00D9571B">
        <w:rPr>
          <w:rFonts w:ascii="Times New Roman" w:hAnsi="Times New Roman" w:cs="Times New Roman"/>
        </w:rPr>
        <w:t xml:space="preserve"> moc do dnia wejścia w życie nowych przepisów wykonawczych </w:t>
      </w:r>
      <w:r w:rsidR="001E674F">
        <w:rPr>
          <w:rFonts w:ascii="Times New Roman" w:hAnsi="Times New Roman" w:cs="Times New Roman"/>
        </w:rPr>
        <w:br/>
      </w:r>
      <w:r w:rsidR="00D9571B" w:rsidRPr="00D9571B">
        <w:rPr>
          <w:rFonts w:ascii="Times New Roman" w:hAnsi="Times New Roman" w:cs="Times New Roman"/>
        </w:rPr>
        <w:t>w tym zakresie</w:t>
      </w:r>
      <w:r w:rsidR="00D9571B">
        <w:rPr>
          <w:rFonts w:ascii="Times New Roman" w:hAnsi="Times New Roman" w:cs="Times New Roman"/>
        </w:rPr>
        <w:t>, jednak nie dłużej niż przez 84</w:t>
      </w:r>
      <w:r w:rsidR="00D9571B" w:rsidRPr="00D9571B">
        <w:rPr>
          <w:rFonts w:ascii="Times New Roman" w:hAnsi="Times New Roman" w:cs="Times New Roman"/>
        </w:rPr>
        <w:t xml:space="preserve"> miesięcy od dnia wejścia w życie ustawy </w:t>
      </w:r>
      <w:r w:rsidR="001E674F">
        <w:rPr>
          <w:rFonts w:ascii="Times New Roman" w:hAnsi="Times New Roman" w:cs="Times New Roman"/>
        </w:rPr>
        <w:br/>
      </w:r>
      <w:r w:rsidR="00D9571B" w:rsidRPr="00D9571B">
        <w:rPr>
          <w:rFonts w:ascii="Times New Roman" w:hAnsi="Times New Roman" w:cs="Times New Roman"/>
        </w:rPr>
        <w:t>o zapewnieniu dostępności, czyli do dnia 20 września 2026 r.</w:t>
      </w:r>
    </w:p>
    <w:p w:rsidR="00342F2B" w:rsidRDefault="00342F2B" w:rsidP="00BA7B3E">
      <w:pPr>
        <w:pStyle w:val="ARTartustawynprozporzdzenia"/>
        <w:numPr>
          <w:ilvl w:val="0"/>
          <w:numId w:val="7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102595" w:rsidRPr="003C0745">
        <w:rPr>
          <w:rFonts w:ascii="Times New Roman" w:hAnsi="Times New Roman" w:cs="Times New Roman"/>
        </w:rPr>
        <w:t>godnie art. 7 ust. 2 pkt 2 ustawy – Prawo budowlane</w:t>
      </w:r>
      <w:r w:rsidR="00D867B4">
        <w:rPr>
          <w:rFonts w:ascii="Times New Roman" w:hAnsi="Times New Roman" w:cs="Times New Roman"/>
        </w:rPr>
        <w:t xml:space="preserve">, w brzmieniu nadanym ustawą </w:t>
      </w:r>
      <w:r w:rsidR="00D9571B">
        <w:rPr>
          <w:rFonts w:ascii="Times New Roman" w:hAnsi="Times New Roman" w:cs="Times New Roman"/>
        </w:rPr>
        <w:br/>
      </w:r>
      <w:r w:rsidR="00D867B4">
        <w:rPr>
          <w:rFonts w:ascii="Times New Roman" w:hAnsi="Times New Roman" w:cs="Times New Roman"/>
        </w:rPr>
        <w:t>o zapewnianiu dostępności</w:t>
      </w:r>
      <w:r w:rsidR="00D9571B">
        <w:rPr>
          <w:rFonts w:ascii="Times New Roman" w:hAnsi="Times New Roman" w:cs="Times New Roman"/>
        </w:rPr>
        <w:t>,</w:t>
      </w:r>
      <w:r w:rsidR="00102595" w:rsidRPr="003C0745">
        <w:rPr>
          <w:rFonts w:ascii="Times New Roman" w:hAnsi="Times New Roman" w:cs="Times New Roman"/>
        </w:rPr>
        <w:t xml:space="preserve"> właściwi ministrowie, w porozumieniu z ministrem właściwym do spraw budownictwa, planowania i zagospodarowania przes</w:t>
      </w:r>
      <w:r>
        <w:rPr>
          <w:rFonts w:ascii="Times New Roman" w:hAnsi="Times New Roman" w:cs="Times New Roman"/>
        </w:rPr>
        <w:t xml:space="preserve">trzennego oraz mieszkalnictwa, </w:t>
      </w:r>
      <w:r w:rsidR="00102595" w:rsidRPr="003C0745">
        <w:rPr>
          <w:rFonts w:ascii="Times New Roman" w:hAnsi="Times New Roman" w:cs="Times New Roman"/>
        </w:rPr>
        <w:t>obowiązani są do określenia dla obiektów budowlanych innych niż budynki oraz związane z nimi urządzenia, warunków technicznych, jakim powinny odpowiadać te obiekty budowlane i ich usytuowanie.</w:t>
      </w:r>
    </w:p>
    <w:p w:rsidR="00342F2B" w:rsidRDefault="00102595" w:rsidP="00BA7B3E">
      <w:pPr>
        <w:pStyle w:val="ARTartustawynprozporzdzenia"/>
        <w:spacing w:after="120"/>
        <w:ind w:left="360" w:firstLine="0"/>
        <w:rPr>
          <w:rFonts w:ascii="Times New Roman" w:hAnsi="Times New Roman" w:cs="Times New Roman"/>
        </w:rPr>
      </w:pPr>
      <w:r w:rsidRPr="00342F2B">
        <w:rPr>
          <w:rFonts w:ascii="Times New Roman" w:hAnsi="Times New Roman" w:cs="Times New Roman"/>
        </w:rPr>
        <w:t>W świetle art. 3 pkt 1 i 3 ustawy – Prawo budowlane, ilekroć jest mowa o obiekcie budowlanym należy przez to rozumieć budynek, budowlę bądź obiekt małej architektury, wraz z instalacjami zapewniającymi możliwość użytkowania obiektu zgodnie z jego przeznaczeniem, wzniesiony z użyciem wyrobów budowlanych, natomiast przez budowlę rozumieć należy m.in. lotnisko.</w:t>
      </w:r>
    </w:p>
    <w:p w:rsidR="00102595" w:rsidRDefault="00C019A4" w:rsidP="00BA7B3E">
      <w:pPr>
        <w:pStyle w:val="ARTartustawynprozporzdzenia"/>
        <w:spacing w:after="120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Powyższe przepisy wskazują, że</w:t>
      </w:r>
      <w:r w:rsidR="00102595" w:rsidRPr="003C0745">
        <w:rPr>
          <w:rFonts w:ascii="Times New Roman" w:hAnsi="Times New Roman" w:cs="Times New Roman"/>
        </w:rPr>
        <w:t xml:space="preserve"> minister właściwy do spraw transportu </w:t>
      </w:r>
      <w:r>
        <w:rPr>
          <w:rFonts w:ascii="Times New Roman" w:hAnsi="Times New Roman" w:cs="Times New Roman"/>
        </w:rPr>
        <w:t>powinien określić</w:t>
      </w:r>
      <w:r w:rsidR="00102595" w:rsidRPr="003C0745">
        <w:rPr>
          <w:rFonts w:ascii="Times New Roman" w:hAnsi="Times New Roman" w:cs="Times New Roman"/>
        </w:rPr>
        <w:t xml:space="preserve"> w drodze rozporządzenia</w:t>
      </w:r>
      <w:bookmarkStart w:id="1" w:name="mip43352104"/>
      <w:bookmarkEnd w:id="1"/>
      <w:r>
        <w:rPr>
          <w:rFonts w:ascii="Times New Roman" w:hAnsi="Times New Roman" w:cs="Times New Roman"/>
        </w:rPr>
        <w:t xml:space="preserve"> warunki</w:t>
      </w:r>
      <w:r w:rsidR="00102595" w:rsidRPr="003C0745">
        <w:rPr>
          <w:rFonts w:ascii="Times New Roman" w:hAnsi="Times New Roman" w:cs="Times New Roman"/>
        </w:rPr>
        <w:t xml:space="preserve"> techniczn</w:t>
      </w:r>
      <w:r>
        <w:rPr>
          <w:rFonts w:ascii="Times New Roman" w:hAnsi="Times New Roman" w:cs="Times New Roman"/>
        </w:rPr>
        <w:t>e</w:t>
      </w:r>
      <w:r w:rsidR="00102595" w:rsidRPr="003C0745">
        <w:rPr>
          <w:rFonts w:ascii="Times New Roman" w:hAnsi="Times New Roman" w:cs="Times New Roman"/>
        </w:rPr>
        <w:t xml:space="preserve">, jakim powinny odpowiadać lotniska </w:t>
      </w:r>
      <w:r w:rsidR="00D9571B">
        <w:rPr>
          <w:rFonts w:ascii="Times New Roman" w:hAnsi="Times New Roman" w:cs="Times New Roman"/>
        </w:rPr>
        <w:br/>
      </w:r>
      <w:r w:rsidR="00102595" w:rsidRPr="003C0745">
        <w:rPr>
          <w:rFonts w:ascii="Times New Roman" w:hAnsi="Times New Roman" w:cs="Times New Roman"/>
        </w:rPr>
        <w:t>i ich usytuowanie, w celu realizacji upoważnienia ustawowego określonego w art. 7 ust. 2 pkt 2 ustawy – Prawo budowlane.</w:t>
      </w:r>
    </w:p>
    <w:p w:rsidR="00C019A4" w:rsidRDefault="00D9571B" w:rsidP="00BA7B3E">
      <w:pPr>
        <w:pStyle w:val="ARTartustawynprozporzdzenia"/>
        <w:spacing w:after="120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Jednak </w:t>
      </w:r>
      <w:r w:rsidRPr="00D9571B">
        <w:rPr>
          <w:rFonts w:ascii="Times New Roman" w:hAnsi="Times New Roman" w:cs="Times New Roman"/>
        </w:rPr>
        <w:t xml:space="preserve">realizacja </w:t>
      </w:r>
      <w:r w:rsidR="00C019A4">
        <w:rPr>
          <w:rFonts w:ascii="Times New Roman" w:hAnsi="Times New Roman" w:cs="Times New Roman"/>
        </w:rPr>
        <w:t xml:space="preserve">ww. </w:t>
      </w:r>
      <w:r w:rsidRPr="00D9571B">
        <w:rPr>
          <w:rFonts w:ascii="Times New Roman" w:hAnsi="Times New Roman" w:cs="Times New Roman"/>
        </w:rPr>
        <w:t xml:space="preserve">upoważnienia ustawowego przez </w:t>
      </w:r>
      <w:r>
        <w:rPr>
          <w:rFonts w:ascii="Times New Roman" w:hAnsi="Times New Roman" w:cs="Times New Roman"/>
        </w:rPr>
        <w:t xml:space="preserve">ministra właściwego do spraw transportu </w:t>
      </w:r>
      <w:r w:rsidRPr="00D9571B">
        <w:rPr>
          <w:rFonts w:ascii="Times New Roman" w:hAnsi="Times New Roman" w:cs="Times New Roman"/>
        </w:rPr>
        <w:t>byłaby</w:t>
      </w:r>
      <w:r>
        <w:rPr>
          <w:rFonts w:ascii="Times New Roman" w:hAnsi="Times New Roman" w:cs="Times New Roman"/>
        </w:rPr>
        <w:t xml:space="preserve"> </w:t>
      </w:r>
      <w:r w:rsidRPr="00D9571B">
        <w:rPr>
          <w:rFonts w:ascii="Times New Roman" w:hAnsi="Times New Roman" w:cs="Times New Roman"/>
        </w:rPr>
        <w:t>nieprzydatna do realizacji</w:t>
      </w:r>
      <w:r>
        <w:rPr>
          <w:rFonts w:ascii="Times New Roman" w:hAnsi="Times New Roman" w:cs="Times New Roman"/>
        </w:rPr>
        <w:t xml:space="preserve"> </w:t>
      </w:r>
      <w:r w:rsidRPr="00D9571B">
        <w:rPr>
          <w:rFonts w:ascii="Times New Roman" w:hAnsi="Times New Roman" w:cs="Times New Roman"/>
        </w:rPr>
        <w:t>założonych celów. Brak aktu wykonawczego dotyczącego lotnisk wydanego na podstawie art. 7 ust. 2</w:t>
      </w:r>
      <w:r>
        <w:rPr>
          <w:rFonts w:ascii="Times New Roman" w:hAnsi="Times New Roman" w:cs="Times New Roman"/>
        </w:rPr>
        <w:t xml:space="preserve"> </w:t>
      </w:r>
      <w:r w:rsidRPr="00D9571B">
        <w:rPr>
          <w:rFonts w:ascii="Times New Roman" w:hAnsi="Times New Roman" w:cs="Times New Roman"/>
        </w:rPr>
        <w:t xml:space="preserve">pkt 2 </w:t>
      </w:r>
      <w:r>
        <w:rPr>
          <w:rFonts w:ascii="Times New Roman" w:hAnsi="Times New Roman" w:cs="Times New Roman"/>
        </w:rPr>
        <w:t>ustawy – Prawo</w:t>
      </w:r>
      <w:r w:rsidRPr="00D9571B">
        <w:rPr>
          <w:rFonts w:ascii="Times New Roman" w:hAnsi="Times New Roman" w:cs="Times New Roman"/>
        </w:rPr>
        <w:t xml:space="preserve"> budowlane</w:t>
      </w:r>
      <w:r>
        <w:rPr>
          <w:rFonts w:ascii="Times New Roman" w:hAnsi="Times New Roman" w:cs="Times New Roman"/>
        </w:rPr>
        <w:t xml:space="preserve"> </w:t>
      </w:r>
      <w:r w:rsidRPr="00D9571B">
        <w:rPr>
          <w:rFonts w:ascii="Times New Roman" w:hAnsi="Times New Roman" w:cs="Times New Roman"/>
        </w:rPr>
        <w:t xml:space="preserve">nie jest niezbędny do realizacji przepisów </w:t>
      </w:r>
      <w:r>
        <w:rPr>
          <w:rFonts w:ascii="Times New Roman" w:hAnsi="Times New Roman" w:cs="Times New Roman"/>
        </w:rPr>
        <w:t xml:space="preserve">ustawy – Prawo </w:t>
      </w:r>
      <w:r w:rsidRPr="00D9571B">
        <w:rPr>
          <w:rFonts w:ascii="Times New Roman" w:hAnsi="Times New Roman" w:cs="Times New Roman"/>
        </w:rPr>
        <w:t>budowlane oraz</w:t>
      </w:r>
      <w:r w:rsidR="00C019A4">
        <w:rPr>
          <w:rFonts w:ascii="Times New Roman" w:hAnsi="Times New Roman" w:cs="Times New Roman"/>
        </w:rPr>
        <w:t xml:space="preserve"> </w:t>
      </w:r>
      <w:r w:rsidRPr="00D9571B">
        <w:rPr>
          <w:rFonts w:ascii="Times New Roman" w:hAnsi="Times New Roman" w:cs="Times New Roman"/>
        </w:rPr>
        <w:t>działania organów administracji architektoniczno-budowlanej w zakresie oceny wymagań warunków</w:t>
      </w:r>
      <w:r w:rsidR="00C019A4">
        <w:rPr>
          <w:rFonts w:ascii="Times New Roman" w:hAnsi="Times New Roman" w:cs="Times New Roman"/>
        </w:rPr>
        <w:t xml:space="preserve"> </w:t>
      </w:r>
      <w:r w:rsidRPr="00D9571B">
        <w:rPr>
          <w:rFonts w:ascii="Times New Roman" w:hAnsi="Times New Roman" w:cs="Times New Roman"/>
        </w:rPr>
        <w:t xml:space="preserve">technicznych lotnisk. </w:t>
      </w:r>
      <w:r w:rsidR="00C019A4">
        <w:rPr>
          <w:rFonts w:ascii="Times New Roman" w:hAnsi="Times New Roman" w:cs="Times New Roman"/>
        </w:rPr>
        <w:t>Jednocześnie wykonanie tego upoważnienia</w:t>
      </w:r>
      <w:r w:rsidRPr="00D9571B">
        <w:rPr>
          <w:rFonts w:ascii="Times New Roman" w:hAnsi="Times New Roman" w:cs="Times New Roman"/>
        </w:rPr>
        <w:t xml:space="preserve"> spowodowałoby </w:t>
      </w:r>
      <w:r w:rsidR="00C019A4">
        <w:rPr>
          <w:rFonts w:ascii="Times New Roman" w:hAnsi="Times New Roman" w:cs="Times New Roman"/>
        </w:rPr>
        <w:t xml:space="preserve">utrzymanie aktualnego stanu istnienia </w:t>
      </w:r>
      <w:r w:rsidRPr="00D9571B">
        <w:rPr>
          <w:rFonts w:ascii="Times New Roman" w:hAnsi="Times New Roman" w:cs="Times New Roman"/>
        </w:rPr>
        <w:t>obok siebie różnych aktów prawnych</w:t>
      </w:r>
      <w:r w:rsidR="00C019A4">
        <w:rPr>
          <w:rFonts w:ascii="Times New Roman" w:hAnsi="Times New Roman" w:cs="Times New Roman"/>
        </w:rPr>
        <w:t xml:space="preserve"> </w:t>
      </w:r>
      <w:r w:rsidRPr="00D9571B">
        <w:rPr>
          <w:rFonts w:ascii="Times New Roman" w:hAnsi="Times New Roman" w:cs="Times New Roman"/>
        </w:rPr>
        <w:t>dotyczących tej samej materii, co zdecydowanie obniża czytelność systemu prawnego</w:t>
      </w:r>
      <w:r w:rsidR="00C019A4">
        <w:rPr>
          <w:rFonts w:ascii="Times New Roman" w:hAnsi="Times New Roman" w:cs="Times New Roman"/>
        </w:rPr>
        <w:t xml:space="preserve"> </w:t>
      </w:r>
      <w:r w:rsidRPr="00D9571B">
        <w:rPr>
          <w:rFonts w:ascii="Times New Roman" w:hAnsi="Times New Roman" w:cs="Times New Roman"/>
        </w:rPr>
        <w:t xml:space="preserve">oraz powoduje </w:t>
      </w:r>
      <w:r w:rsidRPr="00D9571B">
        <w:rPr>
          <w:rFonts w:ascii="Times New Roman" w:hAnsi="Times New Roman" w:cs="Times New Roman"/>
        </w:rPr>
        <w:lastRenderedPageBreak/>
        <w:t>trudności w wyszukiwaniu informacji o obowiązującym prawie, a w konsekwencji</w:t>
      </w:r>
      <w:r w:rsidR="00C019A4">
        <w:rPr>
          <w:rFonts w:ascii="Times New Roman" w:hAnsi="Times New Roman" w:cs="Times New Roman"/>
        </w:rPr>
        <w:t xml:space="preserve"> może </w:t>
      </w:r>
      <w:r w:rsidRPr="00D9571B">
        <w:rPr>
          <w:rFonts w:ascii="Times New Roman" w:hAnsi="Times New Roman" w:cs="Times New Roman"/>
        </w:rPr>
        <w:t xml:space="preserve">prowadzić </w:t>
      </w:r>
      <w:r w:rsidR="00C019A4">
        <w:rPr>
          <w:rFonts w:ascii="Times New Roman" w:hAnsi="Times New Roman" w:cs="Times New Roman"/>
        </w:rPr>
        <w:t>do problemów z ich stosowaniem.</w:t>
      </w:r>
    </w:p>
    <w:p w:rsidR="00D9571B" w:rsidRPr="00342F2B" w:rsidRDefault="001E674F" w:rsidP="00BA7B3E">
      <w:pPr>
        <w:pStyle w:val="ARTartustawynprozporzdzenia"/>
        <w:spacing w:after="120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Uznając</w:t>
      </w:r>
      <w:r w:rsidR="00C019A4">
        <w:rPr>
          <w:rFonts w:ascii="Times New Roman" w:hAnsi="Times New Roman" w:cs="Times New Roman"/>
        </w:rPr>
        <w:t xml:space="preserve">, że w </w:t>
      </w:r>
      <w:r w:rsidR="00D9571B" w:rsidRPr="00D9571B">
        <w:rPr>
          <w:rFonts w:ascii="Times New Roman" w:hAnsi="Times New Roman" w:cs="Times New Roman"/>
        </w:rPr>
        <w:t>obszarze lotnictwa cywilnego prawodawca podjął działania w celu tzw. koncentracji</w:t>
      </w:r>
      <w:r w:rsidR="00C019A4">
        <w:rPr>
          <w:rFonts w:ascii="Times New Roman" w:hAnsi="Times New Roman" w:cs="Times New Roman"/>
        </w:rPr>
        <w:t xml:space="preserve"> prawa, czyli połączenia</w:t>
      </w:r>
      <w:r w:rsidR="00D9571B" w:rsidRPr="00D9571B">
        <w:rPr>
          <w:rFonts w:ascii="Times New Roman" w:hAnsi="Times New Roman" w:cs="Times New Roman"/>
        </w:rPr>
        <w:t xml:space="preserve"> w jednej ustawie wszystkich przepisów regulujących zagadnienia z dziedziny</w:t>
      </w:r>
      <w:r w:rsidR="00C019A4">
        <w:rPr>
          <w:rFonts w:ascii="Times New Roman" w:hAnsi="Times New Roman" w:cs="Times New Roman"/>
        </w:rPr>
        <w:t xml:space="preserve"> </w:t>
      </w:r>
      <w:r w:rsidR="00D9571B" w:rsidRPr="00D9571B">
        <w:rPr>
          <w:rFonts w:ascii="Times New Roman" w:hAnsi="Times New Roman" w:cs="Times New Roman"/>
        </w:rPr>
        <w:t xml:space="preserve">szeroko pojętego prawa lotniczego, które są określone w </w:t>
      </w:r>
      <w:r w:rsidR="00C019A4">
        <w:rPr>
          <w:rFonts w:ascii="Times New Roman" w:hAnsi="Times New Roman" w:cs="Times New Roman"/>
        </w:rPr>
        <w:t xml:space="preserve">ustawie – Prawo </w:t>
      </w:r>
      <w:r w:rsidR="00D9571B" w:rsidRPr="00D9571B">
        <w:rPr>
          <w:rFonts w:ascii="Times New Roman" w:hAnsi="Times New Roman" w:cs="Times New Roman"/>
        </w:rPr>
        <w:t>lotnicz</w:t>
      </w:r>
      <w:r w:rsidR="00C019A4">
        <w:rPr>
          <w:rFonts w:ascii="Times New Roman" w:hAnsi="Times New Roman" w:cs="Times New Roman"/>
        </w:rPr>
        <w:t>e</w:t>
      </w:r>
      <w:r w:rsidR="00D9571B" w:rsidRPr="00D9571B">
        <w:rPr>
          <w:rFonts w:ascii="Times New Roman" w:hAnsi="Times New Roman" w:cs="Times New Roman"/>
        </w:rPr>
        <w:t xml:space="preserve"> oraz w przepisach</w:t>
      </w:r>
      <w:r w:rsidR="00C019A4">
        <w:rPr>
          <w:rFonts w:ascii="Times New Roman" w:hAnsi="Times New Roman" w:cs="Times New Roman"/>
        </w:rPr>
        <w:t xml:space="preserve"> wykonawczych do tej ustawy, a także że ustawa – </w:t>
      </w:r>
      <w:r w:rsidR="00D9571B" w:rsidRPr="00D9571B">
        <w:rPr>
          <w:rFonts w:ascii="Times New Roman" w:hAnsi="Times New Roman" w:cs="Times New Roman"/>
        </w:rPr>
        <w:t xml:space="preserve">Prawo lotnicze oraz akty wykonawcze do tej ustawy stanowią </w:t>
      </w:r>
      <w:r w:rsidR="00D9571B" w:rsidRPr="00C019A4">
        <w:rPr>
          <w:rFonts w:ascii="Times New Roman" w:hAnsi="Times New Roman" w:cs="Times New Roman"/>
          <w:i/>
        </w:rPr>
        <w:t xml:space="preserve">lex </w:t>
      </w:r>
      <w:proofErr w:type="spellStart"/>
      <w:r w:rsidR="00D9571B" w:rsidRPr="00C019A4">
        <w:rPr>
          <w:rFonts w:ascii="Times New Roman" w:hAnsi="Times New Roman" w:cs="Times New Roman"/>
          <w:i/>
        </w:rPr>
        <w:t>specialis</w:t>
      </w:r>
      <w:proofErr w:type="spellEnd"/>
      <w:r w:rsidR="00D9571B" w:rsidRPr="00D9571B">
        <w:rPr>
          <w:rFonts w:ascii="Times New Roman" w:hAnsi="Times New Roman" w:cs="Times New Roman"/>
        </w:rPr>
        <w:t xml:space="preserve"> w stosunku</w:t>
      </w:r>
      <w:r w:rsidR="00C019A4">
        <w:rPr>
          <w:rFonts w:ascii="Times New Roman" w:hAnsi="Times New Roman" w:cs="Times New Roman"/>
        </w:rPr>
        <w:t xml:space="preserve"> </w:t>
      </w:r>
      <w:r w:rsidR="00D9571B" w:rsidRPr="00D9571B">
        <w:rPr>
          <w:rFonts w:ascii="Times New Roman" w:hAnsi="Times New Roman" w:cs="Times New Roman"/>
        </w:rPr>
        <w:t>do przepisów</w:t>
      </w:r>
      <w:r w:rsidR="00C019A4">
        <w:rPr>
          <w:rFonts w:ascii="Times New Roman" w:hAnsi="Times New Roman" w:cs="Times New Roman"/>
        </w:rPr>
        <w:t xml:space="preserve"> ustawy – Prawo budowlane, </w:t>
      </w:r>
      <w:r>
        <w:rPr>
          <w:rFonts w:ascii="Times New Roman" w:hAnsi="Times New Roman" w:cs="Times New Roman"/>
        </w:rPr>
        <w:t xml:space="preserve">należy stwierdzić, że </w:t>
      </w:r>
      <w:r w:rsidR="00C019A4">
        <w:rPr>
          <w:rFonts w:ascii="Times New Roman" w:hAnsi="Times New Roman" w:cs="Times New Roman"/>
        </w:rPr>
        <w:t xml:space="preserve">wykonanie przez ministra właściwego do spraw transportu </w:t>
      </w:r>
      <w:r w:rsidR="00424300">
        <w:rPr>
          <w:rFonts w:ascii="Times New Roman" w:hAnsi="Times New Roman" w:cs="Times New Roman"/>
        </w:rPr>
        <w:t xml:space="preserve">ogólnego upoważnienia zawartego w </w:t>
      </w:r>
      <w:r w:rsidR="00424300" w:rsidRPr="00424300">
        <w:rPr>
          <w:rFonts w:ascii="Times New Roman" w:hAnsi="Times New Roman" w:cs="Times New Roman"/>
        </w:rPr>
        <w:t>art. 7 ust. 2 pkt 2 ustawy – Prawo budowlane</w:t>
      </w:r>
      <w:r>
        <w:rPr>
          <w:rFonts w:ascii="Times New Roman" w:hAnsi="Times New Roman" w:cs="Times New Roman"/>
        </w:rPr>
        <w:t>, jest bezcelowe.</w:t>
      </w:r>
    </w:p>
    <w:p w:rsidR="00615C87" w:rsidRPr="00424300" w:rsidRDefault="001E674F" w:rsidP="00BA7B3E">
      <w:pPr>
        <w:pStyle w:val="Akapitzlist"/>
        <w:spacing w:before="120"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Natomiast biorąc pod uwagę, że </w:t>
      </w:r>
      <w:r w:rsidR="00424300" w:rsidRPr="00424300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przepisy rozporządzenia z 1998 r. nie korespondują </w:t>
      </w:r>
      <w:r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br/>
      </w:r>
      <w:r w:rsidR="00424300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z szeroko pojętymi przepisami prawa lotniczego, </w:t>
      </w:r>
      <w:r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za zasadne uznaje się </w:t>
      </w:r>
      <w:r w:rsidR="00424300" w:rsidRPr="00424300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podjęcie działań zmierzających do wyeliminowania z obrotu prawnego rozporządzenia z 1998 r. przed dniem utraty przez to rozporządzenie mocy na podstawie art. 66 ustawy o zapewnieniu dostępności.</w:t>
      </w:r>
    </w:p>
    <w:p w:rsidR="00615C87" w:rsidRPr="003C0745" w:rsidRDefault="00615C87" w:rsidP="00BA7B3E">
      <w:pPr>
        <w:pStyle w:val="ARTartustawynprozporzdzenia"/>
        <w:spacing w:after="120"/>
        <w:ind w:firstLine="0"/>
        <w:rPr>
          <w:rFonts w:ascii="Times New Roman" w:hAnsi="Times New Roman" w:cs="Times New Roman"/>
        </w:rPr>
      </w:pPr>
      <w:r w:rsidRPr="003C0745">
        <w:rPr>
          <w:rStyle w:val="Ppogrubienie"/>
          <w:rFonts w:ascii="Times New Roman" w:hAnsi="Times New Roman" w:cs="Times New Roman"/>
        </w:rPr>
        <w:t>III. Wskazanie różnic między dotychczasowym a projektowanym stanem prawnym (przewidywane skutki prawne wejścia w życie rozporządzenia)</w:t>
      </w:r>
    </w:p>
    <w:p w:rsidR="00615C87" w:rsidRPr="003C0745" w:rsidRDefault="00224367" w:rsidP="00BA7B3E">
      <w:pPr>
        <w:widowControl w:val="0"/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74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§ 1</w:t>
      </w:r>
      <w:r w:rsidR="00BF56A4" w:rsidRPr="003C0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projektowanego rozporządzenia</w:t>
      </w:r>
      <w:r w:rsidR="007E0467" w:rsidRPr="003C074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C0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0467" w:rsidRPr="003C0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Transportu i Gospodarki Morskiej z dnia 31 sierpnia 1998 r. w sprawie przepisów techniczno-budowlanych dla lotnisk cywilnych </w:t>
      </w:r>
      <w:r w:rsidR="00F60312">
        <w:rPr>
          <w:rFonts w:ascii="Times New Roman" w:eastAsia="Times New Roman" w:hAnsi="Times New Roman" w:cs="Times New Roman"/>
          <w:sz w:val="24"/>
          <w:szCs w:val="24"/>
          <w:lang w:eastAsia="pl-PL"/>
        </w:rPr>
        <w:t>utraci moc</w:t>
      </w:r>
      <w:r w:rsidR="007E0467" w:rsidRPr="003C07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42F2B" w:rsidRDefault="007E0467" w:rsidP="00BA7B3E">
      <w:pPr>
        <w:widowControl w:val="0"/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745">
        <w:rPr>
          <w:rFonts w:ascii="Times New Roman" w:eastAsia="Times New Roman" w:hAnsi="Times New Roman" w:cs="Times New Roman"/>
          <w:sz w:val="24"/>
          <w:szCs w:val="24"/>
          <w:lang w:eastAsia="pl-PL"/>
        </w:rPr>
        <w:t>W konsekwencji</w:t>
      </w:r>
      <w:r w:rsidR="002A384B" w:rsidRPr="003C074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C0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</w:t>
      </w:r>
      <w:r w:rsidR="002A384B" w:rsidRPr="003C0745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3C0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techniczn</w:t>
      </w:r>
      <w:r w:rsidR="002A384B" w:rsidRPr="003C074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3C0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eksploatacyjn</w:t>
      </w:r>
      <w:r w:rsidR="002A384B" w:rsidRPr="003C074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3C0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lotnisk </w:t>
      </w:r>
      <w:r w:rsidR="00742609" w:rsidRPr="003C0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cywilnych </w:t>
      </w:r>
      <w:r w:rsidR="002A384B" w:rsidRPr="003C0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regulowane wyłącznie </w:t>
      </w:r>
      <w:r w:rsidR="00342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przepisami prawa Unii Europejskiej oraz ustawy – Prawo lotnicze </w:t>
      </w:r>
      <w:r w:rsidR="00342F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aktów wykonawczych do tej ustawy.</w:t>
      </w:r>
    </w:p>
    <w:p w:rsidR="007E0467" w:rsidRPr="003C0745" w:rsidRDefault="002A384B" w:rsidP="00BA7B3E">
      <w:pPr>
        <w:widowControl w:val="0"/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uchylenie rozporządzenia </w:t>
      </w:r>
      <w:r w:rsidR="00F60312">
        <w:rPr>
          <w:rFonts w:ascii="Times New Roman" w:eastAsia="Times New Roman" w:hAnsi="Times New Roman" w:cs="Times New Roman"/>
          <w:sz w:val="24"/>
          <w:szCs w:val="24"/>
          <w:lang w:eastAsia="pl-PL"/>
        </w:rPr>
        <w:t>z 1998 r.</w:t>
      </w:r>
      <w:r w:rsidR="00901A6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bookmarkStart w:id="2" w:name="_GoBack"/>
      <w:bookmarkEnd w:id="2"/>
      <w:r w:rsidRPr="003C0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będące w toku postępowania w sprawie</w:t>
      </w:r>
      <w:r w:rsidRPr="003C074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upoważnienia do udzielenia zgody na odstępstwo od przepisów techniczno-budowlanych dla lotnisk cywilnych oraz postępowania w sprawie udzielenia zgody na odstępstwo od przepisów techniczno-budowlanych dla lotnisk cywilnych, prowadzone na podstawie art. 9 ustawy – Prawo budowlane, zostaną umorzone jako bezprzedmiotowe w całości, na podstawie art. 105 § 1 ustawy z dnia 14 czerwca 1960 r. – Kodeks postępowania administracyjnego (Dz. U. z 2024 r. poz. 572).</w:t>
      </w:r>
    </w:p>
    <w:p w:rsidR="00615C87" w:rsidRPr="003C0745" w:rsidRDefault="00615C87" w:rsidP="00BA7B3E">
      <w:pPr>
        <w:widowControl w:val="0"/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§ 2 </w:t>
      </w:r>
      <w:r w:rsidR="00224367" w:rsidRPr="003C074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</w:t>
      </w:r>
      <w:r w:rsidR="00BF56A4" w:rsidRPr="003C0745">
        <w:rPr>
          <w:rFonts w:ascii="Times New Roman" w:eastAsia="Times New Roman" w:hAnsi="Times New Roman" w:cs="Times New Roman"/>
          <w:sz w:val="24"/>
          <w:szCs w:val="24"/>
          <w:lang w:eastAsia="pl-PL"/>
        </w:rPr>
        <w:t>owanego rozporządzenia</w:t>
      </w:r>
      <w:r w:rsidRPr="003C0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wejdzie </w:t>
      </w:r>
      <w:r w:rsidR="00F60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ono w życie </w:t>
      </w:r>
      <w:r w:rsidR="00901A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dniem następującym po dniu </w:t>
      </w:r>
      <w:r w:rsidRPr="003C0745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</w:t>
      </w:r>
      <w:r w:rsidR="00901A6D">
        <w:rPr>
          <w:rFonts w:ascii="Times New Roman" w:eastAsia="Times New Roman" w:hAnsi="Times New Roman" w:cs="Times New Roman"/>
          <w:sz w:val="24"/>
          <w:szCs w:val="24"/>
          <w:lang w:eastAsia="pl-PL"/>
        </w:rPr>
        <w:t>enia, stosownie do art. 4 ust. 2</w:t>
      </w:r>
      <w:r w:rsidRPr="003C0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20 lipca 2000 r. o ogłaszaniu aktów normatywnych i niektórych innych aktów prawny</w:t>
      </w:r>
      <w:r w:rsidR="00901A6D">
        <w:rPr>
          <w:rFonts w:ascii="Times New Roman" w:eastAsia="Times New Roman" w:hAnsi="Times New Roman" w:cs="Times New Roman"/>
          <w:sz w:val="24"/>
          <w:szCs w:val="24"/>
          <w:lang w:eastAsia="pl-PL"/>
        </w:rPr>
        <w:t>ch (Dz. U. z 2019 r. poz. 1461), w celu jak najszybszego wyeliminowania rozporządzenia z 1998 r. z obrotu prawnego.</w:t>
      </w:r>
    </w:p>
    <w:p w:rsidR="00615C87" w:rsidRPr="003C0745" w:rsidRDefault="00615C87" w:rsidP="00BA7B3E">
      <w:pPr>
        <w:widowControl w:val="0"/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07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IV. Oświadczenie organu wnioskującego co do zgodności projektu z prawem Unii Europejskiej</w:t>
      </w:r>
    </w:p>
    <w:p w:rsidR="00615C87" w:rsidRPr="003C0745" w:rsidRDefault="00615C87" w:rsidP="00BA7B3E">
      <w:pPr>
        <w:pStyle w:val="Akapitzlist"/>
        <w:widowControl w:val="0"/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74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rozporządzenia jest zgodny z prawem Unii Europejskiej.</w:t>
      </w:r>
    </w:p>
    <w:p w:rsidR="00615C87" w:rsidRPr="003C0745" w:rsidRDefault="00615C87" w:rsidP="00BA7B3E">
      <w:pPr>
        <w:widowControl w:val="0"/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07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V. Ocena organu wnioskującego, czy projekt podlega notyfikacji zgodnie </w:t>
      </w:r>
      <w:r w:rsidRPr="003C07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 przepisami dotyczącymi funkcjonowania krajowego systemu notyfikacji norm i aktów prawnych</w:t>
      </w:r>
    </w:p>
    <w:p w:rsidR="00615C87" w:rsidRPr="003C0745" w:rsidRDefault="00615C87" w:rsidP="00BA7B3E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745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Regulacje zawarte w projektowanym rozporządzeniu nie stanowią przepisów technicznych w rozumieniu rozporządzenia Rady Ministrów z dnia 23 grudnia 2002 r. w sprawie sposobu funkcjonowania krajowego systemu notyfikacji norm i aktów prawnych (Dz. U. poz. 2039, z późn. zm.), zatem projekt nie podlega notyfikacji.</w:t>
      </w:r>
    </w:p>
    <w:p w:rsidR="00615C87" w:rsidRPr="003C0745" w:rsidRDefault="00615C87" w:rsidP="00BA7B3E">
      <w:pPr>
        <w:widowControl w:val="0"/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07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 Przedstawienie projektu właściwym organom i instytucjom Unii Europejskiej, w tym Europejskiemu Bankowi Centralnemu, w celu uzyskania opinii, dokonania powiadomienia, konsultacji albo uzgodnienia, jeżeli obowiązek taki wynika z odrębnych przepisów</w:t>
      </w:r>
    </w:p>
    <w:p w:rsidR="00615C87" w:rsidRPr="003C0745" w:rsidRDefault="00615C87" w:rsidP="00BA7B3E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74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rozporządzenia nie wymaga przedstawienia właściwym organom i instytucjom Unii Europejskiej, w tym Europejskiemu Bankowi Centralnemu, w celu uzyskania opinii, dokonania powiadomienia, konsultacji albo uzgodnienia, o których mowa w § 27 ust. 4 uchwały nr 190 Rady Ministrów z dnia 29 października 2013 r. – Regulamin pracy Rady Ministrów (M.P. z 2024 r. poz. 806).</w:t>
      </w:r>
    </w:p>
    <w:p w:rsidR="00615C87" w:rsidRPr="003C0745" w:rsidRDefault="00615C87" w:rsidP="00BA7B3E">
      <w:pPr>
        <w:widowControl w:val="0"/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7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 Udostępnienie projektu w Biuletynie Informacji Publicznej</w:t>
      </w:r>
    </w:p>
    <w:p w:rsidR="00597B7E" w:rsidRPr="003C0745" w:rsidRDefault="00615C87" w:rsidP="00BA7B3E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3C074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5 ustawy z dnia 7 lipca 2005 r. o działalności lobbingowej w procesie stanowienia prawa (Dz. U. z 2017 r. poz. 248, z późn. zm.) oraz stosownie do § 52 uchwały nr 190 Rady Ministrów z dnia 29 października 2013 r. – Regulamin pracy Rady Ministrów, projekt rozporządzenia zosta</w:t>
      </w:r>
      <w:r w:rsidR="00224367" w:rsidRPr="003C074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3C0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udostępniony w Biuletynie Informacji Publicznej na stronie podmiotowej Rządowego Centrum Legislacji w serwisie Rządowy Proces Legislacyjny.</w:t>
      </w:r>
    </w:p>
    <w:sectPr w:rsidR="00597B7E" w:rsidRPr="003C0745" w:rsidSect="0097179F">
      <w:headerReference w:type="default" r:id="rId7"/>
      <w:footnotePr>
        <w:numRestart w:val="eachSect"/>
      </w:footnotePr>
      <w:pgSz w:w="11906" w:h="16838"/>
      <w:pgMar w:top="1417" w:right="1417" w:bottom="1417" w:left="141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9BC" w:rsidRDefault="008949BC" w:rsidP="00615C87">
      <w:pPr>
        <w:spacing w:after="0" w:line="240" w:lineRule="auto"/>
      </w:pPr>
      <w:r>
        <w:separator/>
      </w:r>
    </w:p>
  </w:endnote>
  <w:endnote w:type="continuationSeparator" w:id="0">
    <w:p w:rsidR="008949BC" w:rsidRDefault="008949BC" w:rsidP="006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9BC" w:rsidRDefault="008949BC" w:rsidP="00615C87">
      <w:pPr>
        <w:spacing w:after="0" w:line="240" w:lineRule="auto"/>
      </w:pPr>
      <w:r>
        <w:separator/>
      </w:r>
    </w:p>
  </w:footnote>
  <w:footnote w:type="continuationSeparator" w:id="0">
    <w:p w:rsidR="008949BC" w:rsidRDefault="008949BC" w:rsidP="006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79F" w:rsidRPr="00B371CC" w:rsidRDefault="00805CDD" w:rsidP="0097179F">
    <w:pPr>
      <w:pStyle w:val="Nagwek1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901A6D">
      <w:rPr>
        <w:noProof/>
      </w:rPr>
      <w:t>5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D1E58"/>
    <w:multiLevelType w:val="hybridMultilevel"/>
    <w:tmpl w:val="8E468346"/>
    <w:lvl w:ilvl="0" w:tplc="2EFAABD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83D2D"/>
    <w:multiLevelType w:val="hybridMultilevel"/>
    <w:tmpl w:val="6E6ED5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773B4E"/>
    <w:multiLevelType w:val="hybridMultilevel"/>
    <w:tmpl w:val="B3C28C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9873D3"/>
    <w:multiLevelType w:val="hybridMultilevel"/>
    <w:tmpl w:val="CF64B50E"/>
    <w:lvl w:ilvl="0" w:tplc="60B8DFD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16E19"/>
    <w:multiLevelType w:val="hybridMultilevel"/>
    <w:tmpl w:val="0DB67FE4"/>
    <w:lvl w:ilvl="0" w:tplc="680E46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682CC0"/>
    <w:multiLevelType w:val="hybridMultilevel"/>
    <w:tmpl w:val="1646DA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916D9E"/>
    <w:multiLevelType w:val="hybridMultilevel"/>
    <w:tmpl w:val="AD089888"/>
    <w:lvl w:ilvl="0" w:tplc="DB38B4D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F5"/>
    <w:rsid w:val="000264FF"/>
    <w:rsid w:val="00102595"/>
    <w:rsid w:val="001E674F"/>
    <w:rsid w:val="00224367"/>
    <w:rsid w:val="002A384B"/>
    <w:rsid w:val="00342F2B"/>
    <w:rsid w:val="003C0745"/>
    <w:rsid w:val="00424300"/>
    <w:rsid w:val="00461411"/>
    <w:rsid w:val="00597B7E"/>
    <w:rsid w:val="00615C87"/>
    <w:rsid w:val="006965D4"/>
    <w:rsid w:val="006B77D8"/>
    <w:rsid w:val="00742609"/>
    <w:rsid w:val="00753BF1"/>
    <w:rsid w:val="007E0467"/>
    <w:rsid w:val="00805CDD"/>
    <w:rsid w:val="008949BC"/>
    <w:rsid w:val="00901A6D"/>
    <w:rsid w:val="009D1749"/>
    <w:rsid w:val="00BA7B3E"/>
    <w:rsid w:val="00BF56A4"/>
    <w:rsid w:val="00C019A4"/>
    <w:rsid w:val="00C273BA"/>
    <w:rsid w:val="00C32E06"/>
    <w:rsid w:val="00C96714"/>
    <w:rsid w:val="00D867B4"/>
    <w:rsid w:val="00D9571B"/>
    <w:rsid w:val="00E46406"/>
    <w:rsid w:val="00F60312"/>
    <w:rsid w:val="00F76641"/>
    <w:rsid w:val="00F859F5"/>
    <w:rsid w:val="00F9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3E3E"/>
  <w15:chartTrackingRefBased/>
  <w15:docId w15:val="{0ACAD457-78CC-475C-9E3B-02CD661F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semiHidden/>
    <w:unhideWhenUsed/>
    <w:rsid w:val="006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semiHidden/>
    <w:rsid w:val="00615C87"/>
  </w:style>
  <w:style w:type="paragraph" w:styleId="Akapitzlist">
    <w:name w:val="List Paragraph"/>
    <w:basedOn w:val="Normalny"/>
    <w:uiPriority w:val="34"/>
    <w:qFormat/>
    <w:rsid w:val="00615C87"/>
    <w:pPr>
      <w:ind w:left="720"/>
      <w:contextualSpacing/>
    </w:pPr>
  </w:style>
  <w:style w:type="paragraph" w:styleId="Nagwek">
    <w:name w:val="header"/>
    <w:basedOn w:val="Normalny"/>
    <w:link w:val="NagwekZnak1"/>
    <w:uiPriority w:val="99"/>
    <w:semiHidden/>
    <w:unhideWhenUsed/>
    <w:rsid w:val="006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615C87"/>
  </w:style>
  <w:style w:type="paragraph" w:customStyle="1" w:styleId="ARTartustawynprozporzdzenia">
    <w:name w:val="ART(§) – art. ustawy (§ np. rozporządzenia)"/>
    <w:rsid w:val="00615C87"/>
    <w:pPr>
      <w:suppressAutoHyphens/>
      <w:autoSpaceDE w:val="0"/>
      <w:autoSpaceDN w:val="0"/>
      <w:spacing w:before="120" w:after="0" w:line="360" w:lineRule="auto"/>
      <w:ind w:firstLine="510"/>
      <w:jc w:val="both"/>
      <w:textAlignment w:val="baseline"/>
    </w:pPr>
    <w:rPr>
      <w:rFonts w:ascii="Times" w:eastAsia="Times New Roman" w:hAnsi="Times" w:cs="Arial"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rsid w:val="00615C87"/>
    <w:rPr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5C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5C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5C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8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1987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Porzycka Magdalena</dc:creator>
  <cp:keywords/>
  <dc:description/>
  <cp:lastModifiedBy>Porzycka Magdalena</cp:lastModifiedBy>
  <cp:revision>4</cp:revision>
  <dcterms:created xsi:type="dcterms:W3CDTF">2025-03-03T13:42:00Z</dcterms:created>
  <dcterms:modified xsi:type="dcterms:W3CDTF">2025-03-10T08:20:00Z</dcterms:modified>
</cp:coreProperties>
</file>