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Relationship Id="rId9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0155" w:rsidRDefault="008734FE" w:rsidP="00E80155">
      <w:pPr>
        <w:pStyle w:val="OZNPROJEKTUwskazaniedatylubwersjiprojektu"/>
      </w:pPr>
      <w:r>
        <w:t>Projekt 06</w:t>
      </w:r>
      <w:r w:rsidR="002E3F1E">
        <w:t>.03</w:t>
      </w:r>
      <w:r w:rsidR="00E80155" w:rsidRPr="00D96A19">
        <w:t>.202</w:t>
      </w:r>
      <w:r w:rsidR="00056717">
        <w:t>5 </w:t>
      </w:r>
      <w:r w:rsidR="00E80155" w:rsidRPr="00D96A19">
        <w:t>r.</w:t>
      </w:r>
    </w:p>
    <w:p w:rsidR="00E80155" w:rsidRPr="00D96A19" w:rsidRDefault="00E80155" w:rsidP="00E80155">
      <w:pPr>
        <w:pStyle w:val="OZNPROJEKTUwskazaniedatylubwersjiprojektu"/>
        <w:keepNext/>
      </w:pPr>
      <w:r>
        <w:t xml:space="preserve">Etap: </w:t>
      </w:r>
      <w:r w:rsidR="00A37D20">
        <w:t>uzgodnienia, opiniowanie, konsultacje publiczne</w:t>
      </w:r>
    </w:p>
    <w:p w:rsidR="00E80155" w:rsidRPr="00E80155" w:rsidRDefault="00E80155" w:rsidP="00E80155">
      <w:pPr>
        <w:pStyle w:val="OZNRODZAKTUtznustawalubrozporzdzenieiorganwydajcy"/>
      </w:pPr>
      <w:r w:rsidRPr="00E80155">
        <w:t>ROZPORZĄDZENIE</w:t>
      </w:r>
    </w:p>
    <w:p w:rsidR="00E80155" w:rsidRPr="00E80155" w:rsidRDefault="00E80155" w:rsidP="00E80155">
      <w:pPr>
        <w:pStyle w:val="OZNRODZAKTUtznustawalubrozporzdzenieiorganwydajcy"/>
      </w:pPr>
      <w:r w:rsidRPr="00E80155">
        <w:t>RADY MINISTRÓW</w:t>
      </w:r>
    </w:p>
    <w:p w:rsidR="00E80155" w:rsidRPr="00573ABC" w:rsidRDefault="00E80155" w:rsidP="00E80155">
      <w:pPr>
        <w:pStyle w:val="DATAAKTUdatauchwalenialubwydaniaaktu"/>
      </w:pPr>
      <w:r w:rsidRPr="00573ABC">
        <w:t>z dnia &lt;data wydania aktu&gt; r.</w:t>
      </w:r>
    </w:p>
    <w:p w:rsidR="00E80155" w:rsidRPr="00E80155" w:rsidRDefault="00E80155" w:rsidP="00E80155">
      <w:pPr>
        <w:pStyle w:val="TYTUAKTUprzedmiotregulacjiustawylubrozporzdzenia"/>
      </w:pPr>
      <w:r w:rsidRPr="00E80155">
        <w:t>w sprawie warunków wyznaczania budynków użyteczności publicznej,</w:t>
      </w:r>
      <w:r w:rsidR="00056717" w:rsidRPr="00E80155">
        <w:t xml:space="preserve"> w</w:t>
      </w:r>
      <w:r w:rsidR="00056717">
        <w:t> </w:t>
      </w:r>
      <w:r w:rsidRPr="00E80155">
        <w:t>których zapewnia się budowle ochronne</w:t>
      </w:r>
    </w:p>
    <w:p w:rsidR="00E80155" w:rsidRPr="00E80155" w:rsidRDefault="00E80155" w:rsidP="00E80155">
      <w:pPr>
        <w:pStyle w:val="NIEARTTEKSTtekstnieartykuowanynppodstprawnarozplubpreambua"/>
      </w:pPr>
      <w:r w:rsidRPr="00E80155">
        <w:t>Na podstawie</w:t>
      </w:r>
      <w:r w:rsidR="00056717">
        <w:t xml:space="preserve"> art. </w:t>
      </w:r>
      <w:r w:rsidRPr="00E80155">
        <w:t>9</w:t>
      </w:r>
      <w:r w:rsidR="00056717" w:rsidRPr="00E80155">
        <w:t>3</w:t>
      </w:r>
      <w:r w:rsidR="00056717">
        <w:t xml:space="preserve"> ust. </w:t>
      </w:r>
      <w:r w:rsidR="00056717" w:rsidRPr="00E80155">
        <w:t>3</w:t>
      </w:r>
      <w:r w:rsidR="00056717">
        <w:t> </w:t>
      </w:r>
      <w:r w:rsidRPr="00E80155">
        <w:t>ustawy</w:t>
      </w:r>
      <w:r w:rsidR="00056717" w:rsidRPr="00E80155">
        <w:t xml:space="preserve"> z</w:t>
      </w:r>
      <w:r w:rsidR="00056717">
        <w:t> </w:t>
      </w:r>
      <w:r w:rsidRPr="00E80155">
        <w:t xml:space="preserve">dnia </w:t>
      </w:r>
      <w:r w:rsidR="00056717" w:rsidRPr="00E80155">
        <w:t>5</w:t>
      </w:r>
      <w:r w:rsidR="00056717">
        <w:t> </w:t>
      </w:r>
      <w:r w:rsidRPr="00E80155">
        <w:t>grudnia 202</w:t>
      </w:r>
      <w:r w:rsidR="00056717" w:rsidRPr="00E80155">
        <w:t>4</w:t>
      </w:r>
      <w:r w:rsidR="00056717">
        <w:t> </w:t>
      </w:r>
      <w:r w:rsidRPr="00E80155">
        <w:t>r.</w:t>
      </w:r>
      <w:r w:rsidR="00056717" w:rsidRPr="00E80155">
        <w:t xml:space="preserve"> o</w:t>
      </w:r>
      <w:r w:rsidR="00056717">
        <w:t> </w:t>
      </w:r>
      <w:r w:rsidRPr="00E80155">
        <w:t>ochronie ludności i obronie cywilnej (</w:t>
      </w:r>
      <w:r w:rsidR="00056717">
        <w:t>Dz. U. poz. </w:t>
      </w:r>
      <w:r w:rsidRPr="00E80155">
        <w:t>1907) zarządza się, co następuje:</w:t>
      </w:r>
    </w:p>
    <w:p w:rsidR="00E80155" w:rsidRPr="00E80155" w:rsidRDefault="00E80155" w:rsidP="00E80155">
      <w:pPr>
        <w:pStyle w:val="ARTartustawynprozporzdzenia"/>
      </w:pPr>
      <w:r w:rsidRPr="00E80155">
        <w:rPr>
          <w:rStyle w:val="Ppogrubienie"/>
        </w:rPr>
        <w:t>§</w:t>
      </w:r>
      <w:r>
        <w:rPr>
          <w:rStyle w:val="Ppogrubienie"/>
        </w:rPr>
        <w:t> </w:t>
      </w:r>
      <w:r w:rsidRPr="00E80155">
        <w:rPr>
          <w:rStyle w:val="Ppogrubienie"/>
        </w:rPr>
        <w:t>1.</w:t>
      </w:r>
      <w:r w:rsidRPr="00E80155">
        <w:t> Rozporządzenie określa warunki wyznaczania budynków użyteczności publicznej, w których zapewnia się budowle ochronne.</w:t>
      </w:r>
    </w:p>
    <w:p w:rsidR="00E80155" w:rsidRPr="00E80155" w:rsidRDefault="00E80155" w:rsidP="00E80155">
      <w:pPr>
        <w:pStyle w:val="ARTartustawynprozporzdzenia"/>
      </w:pPr>
      <w:r w:rsidRPr="00E80155">
        <w:rPr>
          <w:rStyle w:val="Ppogrubienie"/>
        </w:rPr>
        <w:t>§</w:t>
      </w:r>
      <w:r>
        <w:rPr>
          <w:rStyle w:val="Ppogrubienie"/>
        </w:rPr>
        <w:t> </w:t>
      </w:r>
      <w:r w:rsidRPr="00E80155">
        <w:rPr>
          <w:rStyle w:val="Ppogrubienie"/>
        </w:rPr>
        <w:t>2.</w:t>
      </w:r>
      <w:r w:rsidRPr="00E80155">
        <w:t> 1.</w:t>
      </w:r>
      <w:r w:rsidR="00056717" w:rsidRPr="00E80155">
        <w:t xml:space="preserve"> W</w:t>
      </w:r>
      <w:r w:rsidR="00056717">
        <w:t> </w:t>
      </w:r>
      <w:r w:rsidRPr="00E80155">
        <w:t>budynku użyteczności publicznej wyznacza się budowle ochronną jeżeli jest on przeznaczony na potrzeby:</w:t>
      </w:r>
    </w:p>
    <w:p w:rsidR="00E80155" w:rsidRPr="00E80155" w:rsidRDefault="00E80155" w:rsidP="00E80155">
      <w:pPr>
        <w:pStyle w:val="PKTpunkt"/>
      </w:pPr>
      <w:r w:rsidRPr="00E80155">
        <w:t>1)</w:t>
      </w:r>
      <w:r w:rsidRPr="00E80155">
        <w:tab/>
        <w:t>administracji publicznej lub wymiaru sprawiedliwości,</w:t>
      </w:r>
      <w:r w:rsidR="008734FE">
        <w:t xml:space="preserve"> </w:t>
      </w:r>
      <w:r w:rsidR="00056717" w:rsidRPr="00E80155">
        <w:t>w</w:t>
      </w:r>
      <w:r w:rsidR="00056717">
        <w:t> </w:t>
      </w:r>
      <w:r w:rsidRPr="00E80155">
        <w:t>którym swoją siedzibę ma organ administracji publicznej lub wymiaru sprawiedliwości;</w:t>
      </w:r>
    </w:p>
    <w:p w:rsidR="00E80155" w:rsidRPr="00E80155" w:rsidRDefault="00E80155" w:rsidP="00E80155">
      <w:pPr>
        <w:pStyle w:val="PKTpunkt"/>
      </w:pPr>
      <w:r w:rsidRPr="00E80155">
        <w:t>2)</w:t>
      </w:r>
      <w:r w:rsidRPr="00E80155">
        <w:tab/>
        <w:t>opieki zdrowotnej;</w:t>
      </w:r>
    </w:p>
    <w:p w:rsidR="00E80155" w:rsidRPr="00E80155" w:rsidRDefault="00E80155" w:rsidP="00E80155">
      <w:pPr>
        <w:pStyle w:val="PKTpunkt"/>
      </w:pPr>
      <w:r w:rsidRPr="00E80155">
        <w:t>3)</w:t>
      </w:r>
      <w:r w:rsidRPr="00E80155">
        <w:tab/>
        <w:t>stałego stacjonowania podmiotów ochrony ludności.</w:t>
      </w:r>
    </w:p>
    <w:p w:rsidR="00E80155" w:rsidRPr="00E80155" w:rsidRDefault="00E80155" w:rsidP="00E80155">
      <w:pPr>
        <w:pStyle w:val="USTustnpkodeksu"/>
      </w:pPr>
      <w:r w:rsidRPr="00E80155">
        <w:t>2.</w:t>
      </w:r>
      <w:r w:rsidR="00056717" w:rsidRPr="00E80155">
        <w:t xml:space="preserve"> W</w:t>
      </w:r>
      <w:r w:rsidR="00056717">
        <w:t> </w:t>
      </w:r>
      <w:r w:rsidRPr="00E80155">
        <w:t>budynku użyteczności publicznej przeznaczonym na potrzeby:</w:t>
      </w:r>
    </w:p>
    <w:p w:rsidR="00E80155" w:rsidRPr="00E80155" w:rsidRDefault="00E80155" w:rsidP="00E80155">
      <w:pPr>
        <w:pStyle w:val="PKTpunkt"/>
      </w:pPr>
      <w:r>
        <w:t>1)</w:t>
      </w:r>
      <w:r>
        <w:tab/>
      </w:r>
      <w:r w:rsidR="00EE739C">
        <w:t>pomocy społecznej</w:t>
      </w:r>
      <w:r w:rsidRPr="00E80155">
        <w:t>,</w:t>
      </w:r>
    </w:p>
    <w:p w:rsidR="00E80155" w:rsidRPr="00E80155" w:rsidRDefault="00E80155" w:rsidP="00E80155">
      <w:pPr>
        <w:pStyle w:val="PKTpunkt"/>
      </w:pPr>
      <w:r>
        <w:t>2)</w:t>
      </w:r>
      <w:r>
        <w:tab/>
      </w:r>
      <w:r w:rsidRPr="00E80155">
        <w:t>oświaty szkolnictwa wyższego, nauki lub wychowania,</w:t>
      </w:r>
    </w:p>
    <w:p w:rsidR="00E80155" w:rsidRPr="00E80155" w:rsidRDefault="00E80155" w:rsidP="00E80155">
      <w:pPr>
        <w:pStyle w:val="PKTpunkt"/>
      </w:pPr>
      <w:r>
        <w:t>3)</w:t>
      </w:r>
      <w:r>
        <w:tab/>
      </w:r>
      <w:r w:rsidRPr="00E80155">
        <w:t>biurowe,</w:t>
      </w:r>
    </w:p>
    <w:p w:rsidR="00E80155" w:rsidRPr="00E80155" w:rsidRDefault="00E80155" w:rsidP="00E80155">
      <w:pPr>
        <w:pStyle w:val="PKTpunkt"/>
      </w:pPr>
      <w:r>
        <w:t>4)</w:t>
      </w:r>
      <w:r>
        <w:tab/>
      </w:r>
      <w:r w:rsidRPr="00E80155">
        <w:t>kultury, turystyki lub sportu</w:t>
      </w:r>
    </w:p>
    <w:p w:rsidR="00E80155" w:rsidRPr="00E80155" w:rsidRDefault="00E80155" w:rsidP="00E80155">
      <w:pPr>
        <w:pStyle w:val="CZWSPPKTczwsplnapunktw"/>
      </w:pPr>
      <w:r w:rsidRPr="005D69DD">
        <w:t xml:space="preserve">– </w:t>
      </w:r>
      <w:r w:rsidRPr="00E80155">
        <w:t>budowlę ochronną wyznacza się jeżeli</w:t>
      </w:r>
      <w:r w:rsidR="00056717" w:rsidRPr="00E80155">
        <w:t xml:space="preserve"> w</w:t>
      </w:r>
      <w:r w:rsidR="00056717">
        <w:t> </w:t>
      </w:r>
      <w:r w:rsidRPr="00E80155">
        <w:t>części użytkowanej na potrzeby użyteczności publicznej może przebywać</w:t>
      </w:r>
      <w:r w:rsidR="00056717" w:rsidRPr="00E80155">
        <w:t xml:space="preserve"> w</w:t>
      </w:r>
      <w:r w:rsidR="00056717">
        <w:t> </w:t>
      </w:r>
      <w:r w:rsidRPr="00E80155">
        <w:t>jednym czasie więcej niż 5</w:t>
      </w:r>
      <w:r w:rsidR="00056717" w:rsidRPr="00E80155">
        <w:t>0</w:t>
      </w:r>
      <w:r w:rsidR="00056717">
        <w:t> </w:t>
      </w:r>
      <w:r w:rsidRPr="00E80155">
        <w:t>osób.</w:t>
      </w:r>
    </w:p>
    <w:p w:rsidR="00E80155" w:rsidRPr="00E80155" w:rsidRDefault="00E80155" w:rsidP="00E80155">
      <w:pPr>
        <w:pStyle w:val="USTustnpkodeksu"/>
      </w:pPr>
      <w:r w:rsidRPr="00E80155">
        <w:t>3. Budowlę ochronną wyznacza się</w:t>
      </w:r>
      <w:r w:rsidR="00056717" w:rsidRPr="00E80155">
        <w:t xml:space="preserve"> w</w:t>
      </w:r>
      <w:r w:rsidR="00056717">
        <w:t> </w:t>
      </w:r>
      <w:r w:rsidRPr="00E80155">
        <w:t>budynku użyteczności publicznej, innym niż określony</w:t>
      </w:r>
      <w:r w:rsidR="00056717" w:rsidRPr="00E80155">
        <w:t xml:space="preserve"> w</w:t>
      </w:r>
      <w:r w:rsidR="00056717">
        <w:t> ust. </w:t>
      </w:r>
      <w:r w:rsidR="00056717" w:rsidRPr="00E80155">
        <w:t>1</w:t>
      </w:r>
      <w:r w:rsidR="00056717">
        <w:t xml:space="preserve"> i </w:t>
      </w:r>
      <w:r w:rsidRPr="00E80155">
        <w:t>2, jeżeli</w:t>
      </w:r>
      <w:r w:rsidR="00056717">
        <w:t xml:space="preserve"> </w:t>
      </w:r>
      <w:r w:rsidR="00056717" w:rsidRPr="00E80155">
        <w:t>w</w:t>
      </w:r>
      <w:r w:rsidR="00056717">
        <w:t> </w:t>
      </w:r>
      <w:r w:rsidRPr="00E80155">
        <w:t>części użytkowanej na potrzeby użyteczności publicznej może przebywać</w:t>
      </w:r>
      <w:r w:rsidR="00056717" w:rsidRPr="00E80155">
        <w:t xml:space="preserve"> w</w:t>
      </w:r>
      <w:r w:rsidR="00056717">
        <w:t> </w:t>
      </w:r>
      <w:r w:rsidRPr="00E80155">
        <w:t>jednym czasie więcej niż 10</w:t>
      </w:r>
      <w:r w:rsidR="00056717" w:rsidRPr="00E80155">
        <w:t>0</w:t>
      </w:r>
      <w:r w:rsidR="00056717">
        <w:t> </w:t>
      </w:r>
      <w:r w:rsidRPr="00E80155">
        <w:t>osób lub część ta ma powierzchnię przekraczającą 2 50</w:t>
      </w:r>
      <w:r w:rsidR="00056717" w:rsidRPr="00E80155">
        <w:t>0</w:t>
      </w:r>
      <w:r w:rsidR="00056717">
        <w:t> </w:t>
      </w:r>
      <w:r w:rsidRPr="00E80155">
        <w:t>m</w:t>
      </w:r>
      <w:r w:rsidRPr="00E80155">
        <w:rPr>
          <w:rStyle w:val="IGindeksgrny"/>
        </w:rPr>
        <w:t>2</w:t>
      </w:r>
      <w:r w:rsidRPr="00E80155">
        <w:t>.</w:t>
      </w:r>
    </w:p>
    <w:p w:rsidR="00E80155" w:rsidRPr="00E80155" w:rsidRDefault="00E80155" w:rsidP="00E80155">
      <w:pPr>
        <w:pStyle w:val="USTustnpkodeksu"/>
      </w:pPr>
      <w:r w:rsidRPr="00E80155">
        <w:t>4. Budynkiem użyteczności publicznej,</w:t>
      </w:r>
      <w:r w:rsidR="00056717" w:rsidRPr="00E80155">
        <w:t xml:space="preserve"> w</w:t>
      </w:r>
      <w:r w:rsidR="00056717">
        <w:t> </w:t>
      </w:r>
      <w:r w:rsidRPr="00E80155">
        <w:t>którym wyznacza się budowlę ochronną, może być również inny budynek lub jego część</w:t>
      </w:r>
      <w:r w:rsidR="00056717" w:rsidRPr="00E80155">
        <w:t xml:space="preserve"> o</w:t>
      </w:r>
      <w:r w:rsidR="00056717">
        <w:t> </w:t>
      </w:r>
      <w:r w:rsidRPr="00E80155">
        <w:t>przeznaczeniu</w:t>
      </w:r>
      <w:r w:rsidR="00056717" w:rsidRPr="00E80155">
        <w:t xml:space="preserve"> i</w:t>
      </w:r>
      <w:r w:rsidR="00056717">
        <w:t> </w:t>
      </w:r>
      <w:r w:rsidRPr="00E80155">
        <w:t>parametrach, o których mowa</w:t>
      </w:r>
      <w:r w:rsidR="00056717" w:rsidRPr="00E80155">
        <w:t xml:space="preserve"> w</w:t>
      </w:r>
      <w:r w:rsidR="00056717">
        <w:t> ust. </w:t>
      </w:r>
      <w:r w:rsidRPr="00E80155">
        <w:t>1–3.</w:t>
      </w:r>
    </w:p>
    <w:p w:rsidR="00E80155" w:rsidRPr="00E80155" w:rsidRDefault="00E80155" w:rsidP="00E80155">
      <w:pPr>
        <w:pStyle w:val="ARTartustawynprozporzdzenia"/>
      </w:pPr>
      <w:r w:rsidRPr="00E80155">
        <w:rPr>
          <w:rStyle w:val="Ppogrubienie"/>
        </w:rPr>
        <w:lastRenderedPageBreak/>
        <w:t>§</w:t>
      </w:r>
      <w:r>
        <w:rPr>
          <w:rStyle w:val="Ppogrubienie"/>
        </w:rPr>
        <w:t> </w:t>
      </w:r>
      <w:r w:rsidRPr="00E80155">
        <w:rPr>
          <w:rStyle w:val="Ppogrubienie"/>
        </w:rPr>
        <w:t>3.</w:t>
      </w:r>
      <w:r w:rsidRPr="00E80155">
        <w:t> Budynek użyteczności publicznej,</w:t>
      </w:r>
      <w:r w:rsidR="00056717" w:rsidRPr="00E80155">
        <w:t xml:space="preserve"> w</w:t>
      </w:r>
      <w:r w:rsidR="00056717">
        <w:t> </w:t>
      </w:r>
      <w:r w:rsidRPr="00E80155">
        <w:t>którym wyznacza się budowlę ochronną, posiada co najmniej jedną kondygnację podziemną.</w:t>
      </w:r>
    </w:p>
    <w:p w:rsidR="00E80155" w:rsidRPr="00E80155" w:rsidRDefault="00E80155" w:rsidP="00E80155">
      <w:pPr>
        <w:pStyle w:val="ARTartustawynprozporzdzenia"/>
      </w:pPr>
      <w:r w:rsidRPr="00E80155">
        <w:rPr>
          <w:rStyle w:val="Ppogrubienie"/>
        </w:rPr>
        <w:t>§</w:t>
      </w:r>
      <w:r>
        <w:rPr>
          <w:rStyle w:val="Ppogrubienie"/>
        </w:rPr>
        <w:t> </w:t>
      </w:r>
      <w:r w:rsidRPr="00E80155">
        <w:rPr>
          <w:rStyle w:val="Ppogrubienie"/>
        </w:rPr>
        <w:t>4.</w:t>
      </w:r>
      <w:r w:rsidRPr="00E80155">
        <w:t xml:space="preserve"> Organ ochrony ludności określa pojemność budowli ochronnej</w:t>
      </w:r>
      <w:r w:rsidR="00056717" w:rsidRPr="00E80155">
        <w:t xml:space="preserve"> w</w:t>
      </w:r>
      <w:r w:rsidR="00056717">
        <w:t> </w:t>
      </w:r>
      <w:r w:rsidRPr="00E80155">
        <w:t>budynku użyteczności publicznej, jeżeli budynek użyteczności publicznej spełnia warunki określone</w:t>
      </w:r>
      <w:r w:rsidR="00056717" w:rsidRPr="00E80155">
        <w:t xml:space="preserve"> w</w:t>
      </w:r>
      <w:r w:rsidR="00056717">
        <w:t> § </w:t>
      </w:r>
      <w:r w:rsidR="00056717" w:rsidRPr="00E80155">
        <w:t>3</w:t>
      </w:r>
      <w:r w:rsidR="00056717">
        <w:t xml:space="preserve"> i </w:t>
      </w:r>
      <w:r w:rsidRPr="00E80155">
        <w:t>nie zachodzą okoliczności określone</w:t>
      </w:r>
      <w:r w:rsidR="00056717" w:rsidRPr="00E80155">
        <w:t xml:space="preserve"> w</w:t>
      </w:r>
      <w:r w:rsidR="00056717">
        <w:t> § </w:t>
      </w:r>
      <w:r w:rsidRPr="00E80155">
        <w:t>5.</w:t>
      </w:r>
    </w:p>
    <w:p w:rsidR="00E80155" w:rsidRPr="00E80155" w:rsidRDefault="00E80155" w:rsidP="00E80155">
      <w:pPr>
        <w:pStyle w:val="ARTartustawynprozporzdzenia"/>
        <w:keepNext/>
      </w:pPr>
      <w:r w:rsidRPr="00E80155">
        <w:rPr>
          <w:rStyle w:val="Ppogrubienie"/>
        </w:rPr>
        <w:t>§ 5.</w:t>
      </w:r>
      <w:r>
        <w:t> </w:t>
      </w:r>
      <w:r w:rsidRPr="00E80155">
        <w:t>Okolicznościami,</w:t>
      </w:r>
      <w:r w:rsidR="00056717" w:rsidRPr="00E80155">
        <w:t xml:space="preserve"> w</w:t>
      </w:r>
      <w:r w:rsidR="00056717">
        <w:t> </w:t>
      </w:r>
      <w:r w:rsidRPr="00E80155">
        <w:t>których można odstąpić od zapewnienia budowli ochronnej</w:t>
      </w:r>
      <w:r w:rsidR="00056717" w:rsidRPr="00E80155">
        <w:t xml:space="preserve"> w</w:t>
      </w:r>
      <w:r w:rsidR="00056717">
        <w:t> </w:t>
      </w:r>
      <w:r w:rsidRPr="00E80155">
        <w:t>budynku użyteczności publicznej, są:</w:t>
      </w:r>
    </w:p>
    <w:p w:rsidR="00E80155" w:rsidRPr="00E80155" w:rsidRDefault="00E80155" w:rsidP="00E80155">
      <w:pPr>
        <w:pStyle w:val="PKTpunkt"/>
      </w:pPr>
      <w:r w:rsidRPr="00E80155">
        <w:t>1)</w:t>
      </w:r>
      <w:r>
        <w:tab/>
      </w:r>
      <w:r w:rsidRPr="00E80155">
        <w:t>brak możliwości spełnienia</w:t>
      </w:r>
      <w:r w:rsidR="00056717" w:rsidRPr="00E80155">
        <w:t xml:space="preserve"> w</w:t>
      </w:r>
      <w:r w:rsidR="00056717">
        <w:t> </w:t>
      </w:r>
      <w:r w:rsidRPr="00E80155">
        <w:t>budynku użyteczności publicznej wymagań określonych dla schronu albo ukrycia;</w:t>
      </w:r>
    </w:p>
    <w:p w:rsidR="00E80155" w:rsidRPr="00E80155" w:rsidRDefault="00E80155" w:rsidP="00E80155">
      <w:pPr>
        <w:pStyle w:val="PKTpunkt"/>
      </w:pPr>
      <w:r w:rsidRPr="00E80155">
        <w:t>2)</w:t>
      </w:r>
      <w:r>
        <w:tab/>
      </w:r>
      <w:r w:rsidRPr="00E80155">
        <w:t>brak potrzeby zapewnienia określonej liczby miejsc schronienia</w:t>
      </w:r>
      <w:r w:rsidR="00056717" w:rsidRPr="00E80155">
        <w:t xml:space="preserve"> w</w:t>
      </w:r>
      <w:r w:rsidR="00056717">
        <w:t> </w:t>
      </w:r>
      <w:r w:rsidRPr="00E80155">
        <w:t>schronie albo ukryciu;</w:t>
      </w:r>
    </w:p>
    <w:p w:rsidR="00E80155" w:rsidRPr="00E80155" w:rsidRDefault="00E80155" w:rsidP="00E80155">
      <w:pPr>
        <w:pStyle w:val="PKTpunkt"/>
      </w:pPr>
      <w:r w:rsidRPr="00E80155">
        <w:t>3)</w:t>
      </w:r>
      <w:r>
        <w:tab/>
      </w:r>
      <w:r w:rsidRPr="00E80155">
        <w:t>brak ekonomicznej zasadności inwestycji, która jest niezbędna</w:t>
      </w:r>
      <w:r w:rsidR="00056717" w:rsidRPr="00E80155">
        <w:t xml:space="preserve"> w</w:t>
      </w:r>
      <w:r w:rsidR="00056717">
        <w:t> </w:t>
      </w:r>
      <w:r w:rsidRPr="00E80155">
        <w:t>celu zapewnienia schronu albo ukrycia;</w:t>
      </w:r>
    </w:p>
    <w:p w:rsidR="00E80155" w:rsidRPr="00E80155" w:rsidRDefault="00E80155" w:rsidP="00E80155">
      <w:pPr>
        <w:pStyle w:val="PKTpunkt"/>
      </w:pPr>
      <w:r w:rsidRPr="00E80155">
        <w:t>4)</w:t>
      </w:r>
      <w:r>
        <w:tab/>
      </w:r>
      <w:r w:rsidRPr="00E80155">
        <w:t>nieakceptowalne ryzyko związane</w:t>
      </w:r>
      <w:r w:rsidR="00B02F06">
        <w:t xml:space="preserve"> </w:t>
      </w:r>
      <w:r w:rsidR="00056717" w:rsidRPr="00E80155">
        <w:t>z</w:t>
      </w:r>
      <w:r w:rsidR="00056717">
        <w:t> </w:t>
      </w:r>
      <w:r w:rsidRPr="00E80155">
        <w:t>potencjalnymi sytuacjami awaryjnymi lub katastroficznymi, takimi jak awarie przemysłowe lub katastrofy naturalne, które mogą oddziaływać na bezpieczeństwo osób przebywających</w:t>
      </w:r>
      <w:r w:rsidR="00056717" w:rsidRPr="00E80155">
        <w:t xml:space="preserve"> w</w:t>
      </w:r>
      <w:r w:rsidR="00056717">
        <w:t> </w:t>
      </w:r>
      <w:r w:rsidRPr="00E80155">
        <w:t>schronie lub ukryciu;</w:t>
      </w:r>
    </w:p>
    <w:p w:rsidR="00E80155" w:rsidRPr="003D2A15" w:rsidRDefault="00E80155" w:rsidP="00E80155">
      <w:pPr>
        <w:pStyle w:val="PKTpunkt"/>
      </w:pPr>
      <w:r w:rsidRPr="00E80155">
        <w:t>5)</w:t>
      </w:r>
      <w:r>
        <w:tab/>
      </w:r>
      <w:r w:rsidRPr="00E80155">
        <w:t>możliwość zapewnienia schronienia zgodnie</w:t>
      </w:r>
      <w:r w:rsidR="00056717" w:rsidRPr="00E80155">
        <w:t xml:space="preserve"> z</w:t>
      </w:r>
      <w:r w:rsidR="00056717">
        <w:t> § </w:t>
      </w:r>
      <w:r w:rsidRPr="00E80155">
        <w:t>6.</w:t>
      </w:r>
    </w:p>
    <w:p w:rsidR="00E80155" w:rsidRPr="00056717" w:rsidRDefault="00E80155" w:rsidP="00E80155">
      <w:pPr>
        <w:pStyle w:val="ARTartustawynprozporzdzenia"/>
        <w:keepNext/>
      </w:pPr>
      <w:r w:rsidRPr="00E80155">
        <w:rPr>
          <w:rStyle w:val="Ppogrubienie"/>
        </w:rPr>
        <w:t>§ 6.</w:t>
      </w:r>
      <w:r w:rsidRPr="00056717">
        <w:t> Dopuszcza się zapewnienie budowli ochronnej poza budynkiem użyteczności publicznej,</w:t>
      </w:r>
      <w:r w:rsidR="00056717" w:rsidRPr="00056717">
        <w:t xml:space="preserve"> o</w:t>
      </w:r>
      <w:r w:rsidR="00056717">
        <w:t> </w:t>
      </w:r>
      <w:r w:rsidRPr="00056717">
        <w:t>którym mowa</w:t>
      </w:r>
      <w:r w:rsidR="00056717" w:rsidRPr="00056717">
        <w:t xml:space="preserve"> w</w:t>
      </w:r>
      <w:r w:rsidR="00056717">
        <w:t> § </w:t>
      </w:r>
      <w:r w:rsidRPr="00056717">
        <w:t>2,</w:t>
      </w:r>
      <w:r w:rsidR="00056717" w:rsidRPr="00056717">
        <w:t xml:space="preserve"> w</w:t>
      </w:r>
      <w:r w:rsidR="00056717">
        <w:t> </w:t>
      </w:r>
      <w:r w:rsidRPr="00056717">
        <w:t>przypadku gdy spełnione są łącznie następujące warunki:</w:t>
      </w:r>
    </w:p>
    <w:p w:rsidR="00E80155" w:rsidRPr="00056717" w:rsidRDefault="00B02F06" w:rsidP="00E80155">
      <w:pPr>
        <w:pStyle w:val="PKTpunkt"/>
      </w:pPr>
      <w:r>
        <w:t>1)</w:t>
      </w:r>
      <w:r>
        <w:tab/>
      </w:r>
      <w:r w:rsidR="00E80155" w:rsidRPr="00056717">
        <w:t>odległość od wyjść</w:t>
      </w:r>
      <w:r w:rsidR="00056717" w:rsidRPr="00056717">
        <w:t xml:space="preserve"> z</w:t>
      </w:r>
      <w:r w:rsidR="00056717">
        <w:t> </w:t>
      </w:r>
      <w:r w:rsidR="00E80155" w:rsidRPr="00056717">
        <w:t>budynku użyteczności publicznej do wejścia do innego obiektu budowlanego,</w:t>
      </w:r>
      <w:r w:rsidR="00056717" w:rsidRPr="00056717">
        <w:t xml:space="preserve"> w</w:t>
      </w:r>
      <w:r w:rsidR="00056717">
        <w:t> </w:t>
      </w:r>
      <w:r w:rsidR="00E80155" w:rsidRPr="00056717">
        <w:t>którym zapewniono budowlę ochronną, lub wejścia do wolnostojącej budowli ochronnej, nie przekracza 50</w:t>
      </w:r>
      <w:r w:rsidR="00056717" w:rsidRPr="00056717">
        <w:t>0</w:t>
      </w:r>
      <w:r w:rsidR="00056717">
        <w:t> </w:t>
      </w:r>
      <w:r w:rsidR="00E80155" w:rsidRPr="00056717">
        <w:t>metrów;</w:t>
      </w:r>
    </w:p>
    <w:p w:rsidR="00E80155" w:rsidRPr="00056717" w:rsidRDefault="00E80155" w:rsidP="00E80155">
      <w:pPr>
        <w:pStyle w:val="PKTpunkt"/>
      </w:pPr>
      <w:r w:rsidRPr="00056717">
        <w:t>2)</w:t>
      </w:r>
      <w:r w:rsidRPr="00056717">
        <w:tab/>
        <w:t>nie występują uwarunkowania uniemożliwiające wykorzystanie budowli ochronnej znajdującej się</w:t>
      </w:r>
      <w:r w:rsidR="00056717" w:rsidRPr="00056717">
        <w:t xml:space="preserve"> w</w:t>
      </w:r>
      <w:r w:rsidR="00056717">
        <w:t> </w:t>
      </w:r>
      <w:r w:rsidRPr="00056717">
        <w:t>innym obiekcie budowlanym lub wolnostojącej budowli ochronnej na potrzeby zapewnienia schronienia osób przebywających</w:t>
      </w:r>
      <w:r w:rsidR="00056717" w:rsidRPr="00056717">
        <w:t xml:space="preserve"> w</w:t>
      </w:r>
      <w:r w:rsidR="00056717">
        <w:t> </w:t>
      </w:r>
      <w:r w:rsidRPr="00056717">
        <w:t>budynku użyteczności publicznej.</w:t>
      </w:r>
    </w:p>
    <w:p w:rsidR="00E80155" w:rsidRPr="00E80155" w:rsidRDefault="00E80155" w:rsidP="00E80155">
      <w:pPr>
        <w:pStyle w:val="ARTartustawynprozporzdzenia"/>
        <w:keepNext/>
      </w:pPr>
      <w:r w:rsidRPr="00E80155">
        <w:rPr>
          <w:rStyle w:val="Ppogrubienie"/>
        </w:rPr>
        <w:t>§</w:t>
      </w:r>
      <w:r>
        <w:rPr>
          <w:rStyle w:val="Ppogrubienie"/>
        </w:rPr>
        <w:t> </w:t>
      </w:r>
      <w:r w:rsidRPr="00E80155">
        <w:rPr>
          <w:rStyle w:val="Ppogrubienie"/>
        </w:rPr>
        <w:t>7.</w:t>
      </w:r>
      <w:r w:rsidRPr="00E80155">
        <w:t xml:space="preserve"> Rozporządzenie wchodzi</w:t>
      </w:r>
      <w:r w:rsidR="00056717" w:rsidRPr="00E80155">
        <w:t xml:space="preserve"> w</w:t>
      </w:r>
      <w:r w:rsidR="00056717">
        <w:t> </w:t>
      </w:r>
      <w:r w:rsidRPr="00E80155">
        <w:t>życie po upływie 1</w:t>
      </w:r>
      <w:r w:rsidR="00056717" w:rsidRPr="00E80155">
        <w:t>4</w:t>
      </w:r>
      <w:r w:rsidR="00056717">
        <w:t> </w:t>
      </w:r>
      <w:r w:rsidRPr="00E80155">
        <w:t>dni od dnia ogłoszenia.</w:t>
      </w:r>
    </w:p>
    <w:p w:rsidR="009B067C" w:rsidRDefault="00E80155" w:rsidP="009B067C">
      <w:pPr>
        <w:pStyle w:val="NAZORGWYDnazwaorganuwydajcegoprojektowanyakt"/>
        <w:rPr>
          <w:rFonts w:eastAsiaTheme="minorEastAsia"/>
        </w:rPr>
      </w:pPr>
      <w:r>
        <w:rPr>
          <w:rFonts w:eastAsiaTheme="minorEastAsia"/>
        </w:rPr>
        <w:t>PREZES RADY MINISTRÓw</w:t>
      </w:r>
    </w:p>
    <w:p w:rsidR="009B067C" w:rsidRPr="009B067C" w:rsidRDefault="009B067C" w:rsidP="009B067C">
      <w:r w:rsidRPr="009B067C">
        <w:t>Za zgodność pod względem prawnym,</w:t>
      </w:r>
    </w:p>
    <w:p w:rsidR="009B067C" w:rsidRPr="009B067C" w:rsidRDefault="009B067C" w:rsidP="009B067C">
      <w:r w:rsidRPr="009B067C">
        <w:t xml:space="preserve">legislacyjnym i redakcyjnym </w:t>
      </w:r>
    </w:p>
    <w:p w:rsidR="009B067C" w:rsidRPr="009B067C" w:rsidRDefault="009B067C" w:rsidP="009B067C">
      <w:r>
        <w:t>Elżbieta Skop</w:t>
      </w:r>
    </w:p>
    <w:p w:rsidR="009B067C" w:rsidRPr="009B067C" w:rsidRDefault="009B067C" w:rsidP="009B067C">
      <w:r w:rsidRPr="009B067C">
        <w:t>Zastępca Dyrektora Departamentu Prawnego</w:t>
      </w:r>
    </w:p>
    <w:p w:rsidR="009B067C" w:rsidRPr="009B067C" w:rsidRDefault="009B067C" w:rsidP="009B067C">
      <w:r w:rsidRPr="009B067C">
        <w:t>Ministerstwo Spraw Wewnętrznych i Administracji</w:t>
      </w:r>
    </w:p>
    <w:p w:rsidR="009B067C" w:rsidRPr="009B067C" w:rsidRDefault="009B067C" w:rsidP="009B067C">
      <w:r>
        <w:t>06.03.2025</w:t>
      </w:r>
      <w:r w:rsidRPr="009B067C">
        <w:t xml:space="preserve"> r.</w:t>
      </w:r>
    </w:p>
    <w:p w:rsidR="009B067C" w:rsidRPr="00737F6A" w:rsidRDefault="009B067C" w:rsidP="009B067C">
      <w:pPr>
        <w:pStyle w:val="NAZORGWYDnazwaorganuwydajcegoprojektowanyakt"/>
        <w:ind w:left="0"/>
        <w:jc w:val="left"/>
      </w:pPr>
    </w:p>
    <w:sectPr w:rsidR="009B067C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6D1D" w:rsidRDefault="00516D1D">
      <w:r>
        <w:separator/>
      </w:r>
    </w:p>
  </w:endnote>
  <w:endnote w:type="continuationSeparator" w:id="0">
    <w:p w:rsidR="00516D1D" w:rsidRDefault="0051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6D1D" w:rsidRDefault="00516D1D">
      <w:r>
        <w:separator/>
      </w:r>
    </w:p>
  </w:footnote>
  <w:footnote w:type="continuationSeparator" w:id="0">
    <w:p w:rsidR="00516D1D" w:rsidRDefault="00516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04892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1526559">
    <w:abstractNumId w:val="23"/>
  </w:num>
  <w:num w:numId="2" w16cid:durableId="1414936081">
    <w:abstractNumId w:val="23"/>
  </w:num>
  <w:num w:numId="3" w16cid:durableId="915823951">
    <w:abstractNumId w:val="18"/>
  </w:num>
  <w:num w:numId="4" w16cid:durableId="714893059">
    <w:abstractNumId w:val="18"/>
  </w:num>
  <w:num w:numId="5" w16cid:durableId="82803548">
    <w:abstractNumId w:val="35"/>
  </w:num>
  <w:num w:numId="6" w16cid:durableId="583495825">
    <w:abstractNumId w:val="31"/>
  </w:num>
  <w:num w:numId="7" w16cid:durableId="128210959">
    <w:abstractNumId w:val="35"/>
  </w:num>
  <w:num w:numId="8" w16cid:durableId="520044802">
    <w:abstractNumId w:val="31"/>
  </w:num>
  <w:num w:numId="9" w16cid:durableId="1561359824">
    <w:abstractNumId w:val="35"/>
  </w:num>
  <w:num w:numId="10" w16cid:durableId="1295140134">
    <w:abstractNumId w:val="31"/>
  </w:num>
  <w:num w:numId="11" w16cid:durableId="1474525261">
    <w:abstractNumId w:val="14"/>
  </w:num>
  <w:num w:numId="12" w16cid:durableId="1562786379">
    <w:abstractNumId w:val="10"/>
  </w:num>
  <w:num w:numId="13" w16cid:durableId="1545944517">
    <w:abstractNumId w:val="15"/>
  </w:num>
  <w:num w:numId="14" w16cid:durableId="1436748905">
    <w:abstractNumId w:val="26"/>
  </w:num>
  <w:num w:numId="15" w16cid:durableId="346101960">
    <w:abstractNumId w:val="14"/>
  </w:num>
  <w:num w:numId="16" w16cid:durableId="1609124742">
    <w:abstractNumId w:val="16"/>
  </w:num>
  <w:num w:numId="17" w16cid:durableId="1564757653">
    <w:abstractNumId w:val="8"/>
  </w:num>
  <w:num w:numId="18" w16cid:durableId="2107386121">
    <w:abstractNumId w:val="3"/>
  </w:num>
  <w:num w:numId="19" w16cid:durableId="181014147">
    <w:abstractNumId w:val="2"/>
  </w:num>
  <w:num w:numId="20" w16cid:durableId="2081511760">
    <w:abstractNumId w:val="1"/>
  </w:num>
  <w:num w:numId="21" w16cid:durableId="940911079">
    <w:abstractNumId w:val="0"/>
  </w:num>
  <w:num w:numId="22" w16cid:durableId="288631621">
    <w:abstractNumId w:val="9"/>
  </w:num>
  <w:num w:numId="23" w16cid:durableId="1189413320">
    <w:abstractNumId w:val="7"/>
  </w:num>
  <w:num w:numId="24" w16cid:durableId="2119830039">
    <w:abstractNumId w:val="6"/>
  </w:num>
  <w:num w:numId="25" w16cid:durableId="974023807">
    <w:abstractNumId w:val="5"/>
  </w:num>
  <w:num w:numId="26" w16cid:durableId="678656392">
    <w:abstractNumId w:val="4"/>
  </w:num>
  <w:num w:numId="27" w16cid:durableId="726030083">
    <w:abstractNumId w:val="33"/>
  </w:num>
  <w:num w:numId="28" w16cid:durableId="781916906">
    <w:abstractNumId w:val="25"/>
  </w:num>
  <w:num w:numId="29" w16cid:durableId="1407412763">
    <w:abstractNumId w:val="36"/>
  </w:num>
  <w:num w:numId="30" w16cid:durableId="846092023">
    <w:abstractNumId w:val="32"/>
  </w:num>
  <w:num w:numId="31" w16cid:durableId="1126964968">
    <w:abstractNumId w:val="19"/>
  </w:num>
  <w:num w:numId="32" w16cid:durableId="1459690343">
    <w:abstractNumId w:val="11"/>
  </w:num>
  <w:num w:numId="33" w16cid:durableId="58208119">
    <w:abstractNumId w:val="30"/>
  </w:num>
  <w:num w:numId="34" w16cid:durableId="1330252682">
    <w:abstractNumId w:val="20"/>
  </w:num>
  <w:num w:numId="35" w16cid:durableId="775709003">
    <w:abstractNumId w:val="17"/>
  </w:num>
  <w:num w:numId="36" w16cid:durableId="1338576924">
    <w:abstractNumId w:val="22"/>
  </w:num>
  <w:num w:numId="37" w16cid:durableId="88350472">
    <w:abstractNumId w:val="27"/>
  </w:num>
  <w:num w:numId="38" w16cid:durableId="410927537">
    <w:abstractNumId w:val="24"/>
  </w:num>
  <w:num w:numId="39" w16cid:durableId="1044335149">
    <w:abstractNumId w:val="13"/>
  </w:num>
  <w:num w:numId="40" w16cid:durableId="1929925017">
    <w:abstractNumId w:val="29"/>
  </w:num>
  <w:num w:numId="41" w16cid:durableId="916212623">
    <w:abstractNumId w:val="28"/>
  </w:num>
  <w:num w:numId="42" w16cid:durableId="317542992">
    <w:abstractNumId w:val="21"/>
  </w:num>
  <w:num w:numId="43" w16cid:durableId="1067875976">
    <w:abstractNumId w:val="34"/>
  </w:num>
  <w:num w:numId="44" w16cid:durableId="10633350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155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6717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57DAE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1E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4C9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16D1D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D7713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4762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34FE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67C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1EE5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597C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D20"/>
    <w:rsid w:val="00A37E70"/>
    <w:rsid w:val="00A437E1"/>
    <w:rsid w:val="00A43868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2F06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892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5B6A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D74"/>
    <w:rsid w:val="00E66C50"/>
    <w:rsid w:val="00E679D3"/>
    <w:rsid w:val="00E71208"/>
    <w:rsid w:val="00E71444"/>
    <w:rsid w:val="00E71C91"/>
    <w:rsid w:val="00E720A1"/>
    <w:rsid w:val="00E75DDA"/>
    <w:rsid w:val="00E773E8"/>
    <w:rsid w:val="00E80155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E739C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FA08C1-3A50-4148-917A-72A7BA7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67C"/>
    <w:pPr>
      <w:spacing w:line="240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autoSpaceDE w:val="0"/>
      <w:autoSpaceDN w:val="0"/>
      <w:adjustRightInd w:val="0"/>
      <w:spacing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ind w:left="283" w:hanging="170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kulska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E5E4D3-EE56-4498-99DE-3A9B0135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DP-MSWiA</dc:creator>
  <cp:lastModifiedBy>Ola</cp:lastModifiedBy>
  <cp:revision>2</cp:revision>
  <cp:lastPrinted>2012-04-23T06:39:00Z</cp:lastPrinted>
  <dcterms:created xsi:type="dcterms:W3CDTF">2025-03-10T08:12:00Z</dcterms:created>
  <dcterms:modified xsi:type="dcterms:W3CDTF">2025-03-10T08:12:00Z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