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3"/>
        <w:gridCol w:w="543"/>
        <w:gridCol w:w="593"/>
        <w:gridCol w:w="297"/>
        <w:gridCol w:w="414"/>
        <w:gridCol w:w="172"/>
        <w:gridCol w:w="187"/>
        <w:gridCol w:w="470"/>
        <w:gridCol w:w="467"/>
        <w:gridCol w:w="100"/>
        <w:gridCol w:w="190"/>
        <w:gridCol w:w="151"/>
        <w:gridCol w:w="300"/>
        <w:gridCol w:w="353"/>
        <w:gridCol w:w="217"/>
        <w:gridCol w:w="570"/>
        <w:gridCol w:w="115"/>
        <w:gridCol w:w="115"/>
        <w:gridCol w:w="419"/>
        <w:gridCol w:w="115"/>
        <w:gridCol w:w="405"/>
        <w:gridCol w:w="115"/>
        <w:gridCol w:w="266"/>
        <w:gridCol w:w="304"/>
        <w:gridCol w:w="317"/>
        <w:gridCol w:w="253"/>
        <w:gridCol w:w="570"/>
        <w:gridCol w:w="172"/>
        <w:gridCol w:w="1422"/>
        <w:gridCol w:w="10"/>
      </w:tblGrid>
      <w:tr w:rsidR="00564108" w:rsidRPr="006F483B" w14:paraId="008D55A6" w14:textId="77777777" w:rsidTr="00020FB8">
        <w:trPr>
          <w:gridAfter w:val="1"/>
          <w:wAfter w:w="10" w:type="dxa"/>
          <w:trHeight w:val="1611"/>
        </w:trPr>
        <w:tc>
          <w:tcPr>
            <w:tcW w:w="6462" w:type="dxa"/>
            <w:gridSpan w:val="17"/>
          </w:tcPr>
          <w:p w14:paraId="5D3B9383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t1"/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Nazwa projektu</w:t>
            </w:r>
          </w:p>
          <w:p w14:paraId="5196E726" w14:textId="7554E973" w:rsidR="00564108" w:rsidRPr="006F45D4" w:rsidRDefault="0032774D" w:rsidP="002E7EAA">
            <w:pPr>
              <w:widowControl/>
              <w:autoSpaceDE/>
              <w:autoSpaceDN/>
              <w:adjustRightInd/>
              <w:spacing w:line="240" w:lineRule="auto"/>
              <w:ind w:hanging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Projekt rozporządzenia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E7EAA">
              <w:rPr>
                <w:rFonts w:eastAsia="Calibri"/>
                <w:sz w:val="22"/>
                <w:szCs w:val="22"/>
                <w:lang w:eastAsia="en-US"/>
              </w:rPr>
              <w:t xml:space="preserve">Rady Ministrów 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>w sprawie bu</w:t>
            </w:r>
            <w:r w:rsidR="00E23D51">
              <w:rPr>
                <w:rFonts w:eastAsia="Calibri"/>
                <w:sz w:val="22"/>
                <w:szCs w:val="22"/>
                <w:lang w:eastAsia="en-US"/>
              </w:rPr>
              <w:t xml:space="preserve">dynków użyteczności publicznej, 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>w których zapewnia się budowle ochronne</w:t>
            </w:r>
          </w:p>
          <w:p w14:paraId="252E7F7D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Ministerstwo wiodące i ministerstwa współpracujące</w:t>
            </w:r>
          </w:p>
          <w:p w14:paraId="03DD9A5B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Ministerstwo </w:t>
            </w:r>
            <w:bookmarkEnd w:id="0"/>
            <w:r w:rsidRPr="006F45D4">
              <w:rPr>
                <w:rFonts w:eastAsia="Calibri"/>
                <w:sz w:val="22"/>
                <w:szCs w:val="22"/>
                <w:lang w:eastAsia="en-US"/>
              </w:rPr>
              <w:t>Spraw Wewnętrznych i Administracji</w:t>
            </w:r>
          </w:p>
          <w:p w14:paraId="67775485" w14:textId="77777777" w:rsidR="00564108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7F26CBF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Osoba odpowiedzialna za projekt w randze Ministra, Sekretarza Stanu lub Podsekretarza Stanu </w:t>
            </w:r>
          </w:p>
          <w:p w14:paraId="5A42D3F2" w14:textId="6EBB4B29" w:rsidR="00564108" w:rsidRPr="00F61525" w:rsidRDefault="00564108" w:rsidP="00020FB8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61525">
              <w:rPr>
                <w:rFonts w:eastAsia="Calibri"/>
                <w:sz w:val="22"/>
                <w:szCs w:val="22"/>
                <w:lang w:eastAsia="en-US"/>
              </w:rPr>
              <w:t>Wiesław Leśniakiewicz</w:t>
            </w:r>
            <w:r w:rsidR="002E7EAA">
              <w:rPr>
                <w:rFonts w:eastAsia="Calibri"/>
                <w:sz w:val="22"/>
                <w:szCs w:val="22"/>
                <w:lang w:eastAsia="en-US"/>
              </w:rPr>
              <w:t xml:space="preserve"> – Podsekretarz Stanu w MSWiA</w:t>
            </w:r>
          </w:p>
          <w:p w14:paraId="50C9CEB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ind w:hanging="45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Kontakt do opiekuna merytorycznego projektu</w:t>
            </w:r>
          </w:p>
          <w:p w14:paraId="690C4095" w14:textId="49F54057" w:rsidR="00564108" w:rsidRPr="00EB197C" w:rsidRDefault="004332BD" w:rsidP="004332BD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Dariusz Marczyński </w:t>
            </w:r>
            <w:r w:rsidR="00564108" w:rsidRPr="00EB197C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Dyrektor </w:t>
            </w:r>
            <w:r w:rsidR="00564108" w:rsidRPr="00EB197C">
              <w:rPr>
                <w:sz w:val="22"/>
                <w:szCs w:val="22"/>
              </w:rPr>
              <w:t>Departament</w:t>
            </w:r>
            <w:r>
              <w:rPr>
                <w:sz w:val="22"/>
                <w:szCs w:val="22"/>
              </w:rPr>
              <w:t>u</w:t>
            </w:r>
            <w:r w:rsidR="0032774D">
              <w:rPr>
                <w:sz w:val="22"/>
                <w:szCs w:val="22"/>
              </w:rPr>
              <w:t xml:space="preserve"> Ochrony Ludności i </w:t>
            </w:r>
            <w:r w:rsidR="00564108" w:rsidRPr="00EB197C">
              <w:rPr>
                <w:sz w:val="22"/>
                <w:szCs w:val="22"/>
              </w:rPr>
              <w:t>Zarządzania Kryzysowego MSWiA</w:t>
            </w:r>
          </w:p>
          <w:p w14:paraId="51E3B937" w14:textId="77777777" w:rsidR="00564108" w:rsidRDefault="007B471B" w:rsidP="00EF112C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(tel. +48 47 728 52 07; </w:t>
            </w:r>
            <w:proofErr w:type="spellStart"/>
            <w:r>
              <w:rPr>
                <w:sz w:val="22"/>
                <w:szCs w:val="22"/>
                <w:lang w:val="en-US"/>
              </w:rPr>
              <w:t>kom</w:t>
            </w:r>
            <w:proofErr w:type="spellEnd"/>
            <w:r>
              <w:rPr>
                <w:sz w:val="22"/>
                <w:szCs w:val="22"/>
                <w:lang w:val="en-US"/>
              </w:rPr>
              <w:t>. 694 444 155</w:t>
            </w:r>
            <w:r w:rsidR="00564108" w:rsidRPr="00672ECA">
              <w:rPr>
                <w:sz w:val="22"/>
                <w:szCs w:val="22"/>
                <w:lang w:val="en-US"/>
              </w:rPr>
              <w:t xml:space="preserve">; e-mail: </w:t>
            </w:r>
            <w:hyperlink r:id="rId5" w:history="1">
              <w:r w:rsidRPr="00F507F3">
                <w:rPr>
                  <w:rStyle w:val="Hipercze"/>
                  <w:sz w:val="22"/>
                  <w:szCs w:val="22"/>
                  <w:lang w:val="en-US"/>
                </w:rPr>
                <w:t>dariusz.marczynski@mswia.gov.pl</w:t>
              </w:r>
            </w:hyperlink>
            <w:r w:rsidR="00564108">
              <w:rPr>
                <w:sz w:val="22"/>
                <w:szCs w:val="22"/>
                <w:lang w:val="en-US"/>
              </w:rPr>
              <w:t>)</w:t>
            </w:r>
          </w:p>
          <w:p w14:paraId="798D8656" w14:textId="0F70AFB8" w:rsidR="002E7EAA" w:rsidRPr="00EF112C" w:rsidRDefault="002E7EAA" w:rsidP="00EF112C">
            <w:pPr>
              <w:widowControl/>
              <w:autoSpaceDE/>
              <w:autoSpaceDN/>
              <w:adjustRightInd/>
              <w:spacing w:line="240" w:lineRule="auto"/>
              <w:ind w:hanging="34"/>
              <w:rPr>
                <w:sz w:val="22"/>
                <w:szCs w:val="22"/>
                <w:lang w:val="en-US"/>
              </w:rPr>
            </w:pPr>
          </w:p>
        </w:tc>
        <w:tc>
          <w:tcPr>
            <w:tcW w:w="4473" w:type="dxa"/>
            <w:gridSpan w:val="12"/>
            <w:shd w:val="clear" w:color="auto" w:fill="FFFFFF" w:themeFill="background1"/>
          </w:tcPr>
          <w:p w14:paraId="45677B57" w14:textId="152A76C4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Data sporządzenia</w:t>
            </w:r>
            <w:r>
              <w:rPr>
                <w:rFonts w:eastAsia="Calibri"/>
              </w:rPr>
              <w:br/>
            </w:r>
            <w:r w:rsidR="002E7EAA">
              <w:rPr>
                <w:rFonts w:eastAsia="Calibri"/>
                <w:sz w:val="22"/>
                <w:szCs w:val="22"/>
                <w:lang w:eastAsia="en-US"/>
              </w:rPr>
              <w:t>06</w:t>
            </w:r>
            <w:r w:rsidR="00A278D4">
              <w:rPr>
                <w:rFonts w:eastAsia="Calibri"/>
                <w:sz w:val="22"/>
                <w:szCs w:val="22"/>
                <w:lang w:eastAsia="en-US"/>
              </w:rPr>
              <w:t>.03</w:t>
            </w:r>
            <w:r w:rsidR="00A74EF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1008AF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r. </w:t>
            </w:r>
          </w:p>
          <w:p w14:paraId="2DF39A3D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570E3A2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Źródło: </w:t>
            </w:r>
            <w:bookmarkStart w:id="1" w:name="Lista1"/>
          </w:p>
          <w:bookmarkEnd w:id="1"/>
          <w:p w14:paraId="06D9B704" w14:textId="3B08A3F1" w:rsidR="00564108" w:rsidRPr="006F45D4" w:rsidRDefault="00EF112C" w:rsidP="00EF112C">
            <w:pPr>
              <w:widowControl/>
              <w:autoSpaceDE/>
              <w:autoSpaceDN/>
              <w:adjustRightInd/>
              <w:spacing w:line="240" w:lineRule="auto"/>
              <w:ind w:hanging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="0032774D">
              <w:rPr>
                <w:rFonts w:eastAsia="Calibri"/>
                <w:sz w:val="22"/>
                <w:szCs w:val="22"/>
                <w:lang w:eastAsia="en-US"/>
              </w:rPr>
              <w:t>rt. 93 ust. 3 ustawy z dnia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23E18">
              <w:rPr>
                <w:rFonts w:eastAsia="Calibri"/>
                <w:sz w:val="22"/>
                <w:szCs w:val="22"/>
                <w:lang w:eastAsia="en-US"/>
              </w:rPr>
              <w:t xml:space="preserve">5 grudnia 2024 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>r. o</w:t>
            </w:r>
            <w:r w:rsidR="0032774D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="00564108" w:rsidRPr="006F45D4">
              <w:rPr>
                <w:rFonts w:eastAsia="Calibri"/>
                <w:sz w:val="22"/>
                <w:szCs w:val="22"/>
                <w:lang w:eastAsia="en-US"/>
              </w:rPr>
              <w:t>ochronie ludnoś</w:t>
            </w:r>
            <w:r w:rsidR="0032774D">
              <w:rPr>
                <w:rFonts w:eastAsia="Calibri"/>
                <w:sz w:val="22"/>
                <w:szCs w:val="22"/>
                <w:lang w:eastAsia="en-US"/>
              </w:rPr>
              <w:t xml:space="preserve">ci i obronie cywilnej (Dz. U. </w:t>
            </w:r>
            <w:r w:rsidR="00523E18">
              <w:rPr>
                <w:rFonts w:eastAsia="Calibri"/>
                <w:sz w:val="22"/>
                <w:szCs w:val="22"/>
                <w:lang w:eastAsia="en-US"/>
              </w:rPr>
              <w:t>poz. 1907)</w:t>
            </w:r>
            <w:r w:rsidR="002E7EA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694EBCFD" w14:textId="701362E1" w:rsidR="00564108" w:rsidRPr="006F45D4" w:rsidRDefault="00564108" w:rsidP="00020FB8">
            <w:pPr>
              <w:widowControl/>
              <w:autoSpaceDE/>
              <w:autoSpaceDN/>
              <w:adjustRightInd/>
              <w:spacing w:before="120" w:line="24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 xml:space="preserve">Nr w wykazie prac: </w:t>
            </w:r>
            <w:r w:rsidR="0032774D">
              <w:rPr>
                <w:rFonts w:eastAsia="Calibri"/>
                <w:b/>
                <w:sz w:val="22"/>
                <w:szCs w:val="22"/>
                <w:lang w:eastAsia="en-US"/>
              </w:rPr>
              <w:t>RD178</w:t>
            </w:r>
          </w:p>
          <w:p w14:paraId="0CB51A05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B3D8B5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3D8FAC00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491B7621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ind w:left="57"/>
              <w:jc w:val="center"/>
              <w:rPr>
                <w:rFonts w:eastAsia="Calibri"/>
                <w:b/>
                <w:color w:val="FFFFFF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FFFFFF"/>
                <w:sz w:val="22"/>
                <w:szCs w:val="22"/>
                <w:lang w:eastAsia="en-US"/>
              </w:rPr>
              <w:t>OCENA SKUTKÓW REGULACJI</w:t>
            </w:r>
          </w:p>
        </w:tc>
      </w:tr>
      <w:tr w:rsidR="00564108" w:rsidRPr="006F483B" w14:paraId="14E0335F" w14:textId="77777777" w:rsidTr="00020FB8">
        <w:trPr>
          <w:gridAfter w:val="1"/>
          <w:wAfter w:w="10" w:type="dxa"/>
          <w:trHeight w:val="333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4BC66367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sz w:val="22"/>
                <w:szCs w:val="22"/>
                <w:lang w:eastAsia="en-US"/>
              </w:rPr>
              <w:t>Jaki problem jest rozwiązywany?</w:t>
            </w:r>
            <w:bookmarkStart w:id="2" w:name="Wybór1"/>
            <w:bookmarkEnd w:id="2"/>
          </w:p>
        </w:tc>
      </w:tr>
      <w:tr w:rsidR="00564108" w:rsidRPr="006F483B" w14:paraId="6D46957F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781F8BE4" w14:textId="23F2D260" w:rsidR="00564108" w:rsidRPr="00B90923" w:rsidRDefault="00564108" w:rsidP="0032774D">
            <w:pPr>
              <w:widowControl/>
              <w:autoSpaceDE/>
              <w:autoSpaceDN/>
              <w:adjustRightInd/>
              <w:spacing w:line="240" w:lineRule="auto"/>
              <w:ind w:hanging="34"/>
              <w:jc w:val="both"/>
              <w:rPr>
                <w:sz w:val="22"/>
                <w:szCs w:val="22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>Projekt rozporządzenia stanowi wykonanie upoważnienia zawartego w art.</w:t>
            </w:r>
            <w:r w:rsidRPr="006F45D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93</w:t>
            </w:r>
            <w:r w:rsidRPr="006F45D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ust. 3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ustawy z dnia </w:t>
            </w:r>
            <w:r w:rsidR="00847EA5">
              <w:rPr>
                <w:rFonts w:eastAsia="Calibri"/>
                <w:sz w:val="22"/>
                <w:szCs w:val="22"/>
                <w:lang w:eastAsia="en-US"/>
              </w:rPr>
              <w:t>5 grudnia 2024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r. o</w:t>
            </w:r>
            <w:r w:rsidR="0032774D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ochronie ludności i obronie cywilnej (Dz. U</w:t>
            </w:r>
            <w:r w:rsidR="00847EA5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poz. </w:t>
            </w:r>
            <w:r w:rsidR="00847EA5">
              <w:rPr>
                <w:rFonts w:eastAsia="Calibri"/>
                <w:sz w:val="22"/>
                <w:szCs w:val="22"/>
                <w:lang w:eastAsia="en-US"/>
              </w:rPr>
              <w:t>1907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). Zgodnie z przywołanym przepisem </w:t>
            </w:r>
            <w:r w:rsidRPr="006F45D4">
              <w:rPr>
                <w:sz w:val="22"/>
                <w:szCs w:val="22"/>
              </w:rPr>
              <w:t>Rada Ministrów określi, w</w:t>
            </w:r>
            <w:r w:rsidR="0032774D">
              <w:rPr>
                <w:sz w:val="22"/>
                <w:szCs w:val="22"/>
              </w:rPr>
              <w:t> </w:t>
            </w:r>
            <w:r w:rsidRPr="006F45D4">
              <w:rPr>
                <w:sz w:val="22"/>
                <w:szCs w:val="22"/>
              </w:rPr>
              <w:t xml:space="preserve">drodze </w:t>
            </w:r>
            <w:r w:rsidRPr="0032774D">
              <w:rPr>
                <w:sz w:val="22"/>
                <w:szCs w:val="22"/>
              </w:rPr>
              <w:t xml:space="preserve">rozporządzenia, </w:t>
            </w:r>
            <w:r w:rsidR="0032774D" w:rsidRPr="0032774D">
              <w:rPr>
                <w:sz w:val="22"/>
                <w:szCs w:val="22"/>
                <w:shd w:val="clear" w:color="auto" w:fill="FFFFFF"/>
              </w:rPr>
              <w:t>szczegółowe warunki wyznaczania budynków użyteczności publicznej, w których zapewnia się budowle ochronne, mając na uwadze konieczność zapewnienia odpowiedniej ilości miejsc w budowlach ochronnych oraz okoliczności, w których można odstąpić od zapewnienia budowli ochronnej w budynku użyteczności publicznej</w:t>
            </w:r>
            <w:r w:rsidRPr="0032774D">
              <w:rPr>
                <w:sz w:val="22"/>
                <w:szCs w:val="22"/>
              </w:rPr>
              <w:t>.</w:t>
            </w:r>
          </w:p>
        </w:tc>
      </w:tr>
      <w:tr w:rsidR="00564108" w:rsidRPr="006F483B" w14:paraId="4A757F0F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47E22A17" w14:textId="77777777" w:rsidR="00564108" w:rsidRPr="006F45D4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Rekomendowane rozwiązanie, w tym planowane narzędzia interwencji, i oczekiwany efekt</w:t>
            </w:r>
          </w:p>
        </w:tc>
      </w:tr>
      <w:tr w:rsidR="00564108" w:rsidRPr="006F483B" w14:paraId="57E88631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auto"/>
          </w:tcPr>
          <w:p w14:paraId="18983FF6" w14:textId="56C5A4DE" w:rsidR="00564108" w:rsidRDefault="00564108" w:rsidP="00020FB8">
            <w:pPr>
              <w:widowControl/>
              <w:tabs>
                <w:tab w:val="left" w:pos="2985"/>
              </w:tabs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Rozporządzenie określa </w:t>
            </w:r>
            <w:r>
              <w:rPr>
                <w:rFonts w:eastAsia="Calibri"/>
                <w:sz w:val="22"/>
                <w:szCs w:val="22"/>
                <w:lang w:eastAsia="en-US"/>
              </w:rPr>
              <w:t>warunki wyznaczania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budynków użyteczności publicznej, w których zapewnia się budowle ochronne</w:t>
            </w:r>
            <w:r>
              <w:rPr>
                <w:rFonts w:eastAsia="Calibri"/>
                <w:sz w:val="22"/>
                <w:szCs w:val="22"/>
                <w:lang w:eastAsia="en-US"/>
              </w:rPr>
              <w:t>. W rozporządzeniu zaproponowano, że b</w:t>
            </w:r>
            <w:r w:rsidRPr="00DB015C">
              <w:rPr>
                <w:rFonts w:eastAsia="Calibri"/>
                <w:sz w:val="22"/>
                <w:szCs w:val="22"/>
                <w:lang w:eastAsia="en-US"/>
              </w:rPr>
              <w:t>udynek użyteczności publicznej wyznacza się do zapewnienia w nim budowli ochronnej o pojemności odpowiadającej liczbie</w:t>
            </w:r>
            <w:r w:rsidR="007000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B015C">
              <w:rPr>
                <w:rFonts w:eastAsia="Calibri"/>
                <w:sz w:val="22"/>
                <w:szCs w:val="22"/>
                <w:lang w:eastAsia="en-US"/>
              </w:rPr>
              <w:t>wskazanej przez organ ochrony ludności, jeżeli spełnia warunki określone w § 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W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§ 5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rozporządzeni</w:t>
            </w: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określono okoliczności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>, w których</w:t>
            </w:r>
            <w:r w:rsidR="00A21A85">
              <w:rPr>
                <w:rFonts w:eastAsia="Calibri"/>
                <w:sz w:val="22"/>
                <w:szCs w:val="22"/>
                <w:lang w:eastAsia="en-US"/>
              </w:rPr>
              <w:t xml:space="preserve"> można odstąpić od zapewnienia budowli ochronnej w budynku użyteczności publicznej, zaś w § 6 sprecyzowano okoliczności, w których dopuszcza się </w:t>
            </w:r>
            <w:r w:rsidRPr="006F45D4">
              <w:rPr>
                <w:rFonts w:eastAsia="Calibri"/>
                <w:sz w:val="22"/>
                <w:szCs w:val="22"/>
                <w:lang w:eastAsia="en-US"/>
              </w:rPr>
              <w:t xml:space="preserve"> zapewnienie budowli ochronnej w innym obiekcie budowlanym.</w:t>
            </w:r>
          </w:p>
          <w:p w14:paraId="23DA8E38" w14:textId="70D0F437" w:rsidR="00564108" w:rsidRPr="00062B20" w:rsidRDefault="00564108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62B20">
              <w:rPr>
                <w:sz w:val="22"/>
                <w:szCs w:val="22"/>
              </w:rPr>
              <w:t>W rozporządzeniu wskazano sposób wyznacza</w:t>
            </w:r>
            <w:r w:rsidR="00847EA5">
              <w:rPr>
                <w:sz w:val="22"/>
                <w:szCs w:val="22"/>
              </w:rPr>
              <w:t>nia</w:t>
            </w:r>
            <w:r w:rsidRPr="00062B20">
              <w:rPr>
                <w:sz w:val="22"/>
                <w:szCs w:val="22"/>
              </w:rPr>
              <w:t xml:space="preserve"> budowli ochronnej, którego celem jest zapewnienie miejsc schronienia dla odpowiedniej liczby osób, w tym budynki administracji publicznej lub wymiaru sprawiedliwości, w którym swoją siedzibę ma organ administracji publicznej lub wymiaru sprawiedliwości, a także budynki opieki zdrowotnej, w którym mogą przebywać pacjenci wymagają</w:t>
            </w:r>
            <w:r w:rsidR="002E7EAA">
              <w:rPr>
                <w:sz w:val="22"/>
                <w:szCs w:val="22"/>
              </w:rPr>
              <w:t xml:space="preserve">cy hospitalizacji oraz budynki, </w:t>
            </w:r>
            <w:r w:rsidRPr="00062B20">
              <w:rPr>
                <w:sz w:val="22"/>
                <w:szCs w:val="22"/>
              </w:rPr>
              <w:t xml:space="preserve">w których są zlokalizowane miejsca stałego stacjonowania podmiotów </w:t>
            </w:r>
            <w:r w:rsidR="00847EA5">
              <w:rPr>
                <w:sz w:val="22"/>
                <w:szCs w:val="22"/>
              </w:rPr>
              <w:t>ochrony ludności</w:t>
            </w:r>
            <w:r w:rsidRPr="00062B20">
              <w:rPr>
                <w:sz w:val="22"/>
                <w:szCs w:val="22"/>
              </w:rPr>
              <w:t xml:space="preserve">. </w:t>
            </w:r>
          </w:p>
          <w:p w14:paraId="128EC99F" w14:textId="75D904D2" w:rsidR="00564108" w:rsidRDefault="00564108" w:rsidP="00020FB8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062B20">
              <w:rPr>
                <w:sz w:val="22"/>
                <w:szCs w:val="22"/>
              </w:rPr>
              <w:t>W celu określenia zasadności  zapewnienia funkcji ochronnej w budynku użyteczności publicznej ustalono zakres koniecznej oceny, w tym wymagań dla schronu albo ukrycia, zapewnienie określonej liczby miejsc schronienia w schronie albo ukryciu, zasadność ekonomiczną  oraz możliwość zapewnienia schronienia w innej budowli ochronnej.</w:t>
            </w:r>
          </w:p>
          <w:p w14:paraId="5BB610BC" w14:textId="137EE56B" w:rsidR="0081158F" w:rsidRDefault="0081158F" w:rsidP="00F5038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1158F">
              <w:rPr>
                <w:sz w:val="22"/>
                <w:szCs w:val="22"/>
              </w:rPr>
              <w:t>rojekt rozporządzenia realizuje wytyczną</w:t>
            </w:r>
            <w:r>
              <w:rPr>
                <w:sz w:val="22"/>
                <w:szCs w:val="22"/>
              </w:rPr>
              <w:t xml:space="preserve"> </w:t>
            </w:r>
            <w:r w:rsidRPr="0081158F">
              <w:rPr>
                <w:sz w:val="22"/>
                <w:szCs w:val="22"/>
              </w:rPr>
              <w:t xml:space="preserve">ustawową </w:t>
            </w:r>
            <w:r>
              <w:rPr>
                <w:sz w:val="22"/>
                <w:szCs w:val="22"/>
              </w:rPr>
              <w:t>dotyczącą</w:t>
            </w:r>
            <w:r w:rsidRPr="0081158F">
              <w:rPr>
                <w:sz w:val="22"/>
                <w:szCs w:val="22"/>
              </w:rPr>
              <w:t xml:space="preserve"> zapewnieni</w:t>
            </w:r>
            <w:r>
              <w:rPr>
                <w:sz w:val="22"/>
                <w:szCs w:val="22"/>
              </w:rPr>
              <w:t>a</w:t>
            </w:r>
            <w:r w:rsidRPr="0081158F">
              <w:rPr>
                <w:sz w:val="22"/>
                <w:szCs w:val="22"/>
              </w:rPr>
              <w:t xml:space="preserve"> odpowiedniej ilości miejsc w budowlach</w:t>
            </w:r>
            <w:r w:rsidR="002E7EAA">
              <w:rPr>
                <w:sz w:val="22"/>
                <w:szCs w:val="22"/>
              </w:rPr>
              <w:t xml:space="preserve"> </w:t>
            </w:r>
            <w:r w:rsidRPr="0081158F">
              <w:rPr>
                <w:sz w:val="22"/>
                <w:szCs w:val="22"/>
              </w:rPr>
              <w:t xml:space="preserve">ochronnych </w:t>
            </w:r>
            <w:r>
              <w:rPr>
                <w:sz w:val="22"/>
                <w:szCs w:val="22"/>
              </w:rPr>
              <w:t xml:space="preserve">wskazując szeroki zakres budynków użyteczności publicznej, w których </w:t>
            </w:r>
            <w:r w:rsidR="00D50821">
              <w:rPr>
                <w:sz w:val="22"/>
                <w:szCs w:val="22"/>
              </w:rPr>
              <w:t>zapewnia się</w:t>
            </w:r>
            <w:r>
              <w:rPr>
                <w:sz w:val="22"/>
                <w:szCs w:val="22"/>
              </w:rPr>
              <w:t xml:space="preserve"> budowl</w:t>
            </w:r>
            <w:r w:rsidR="00D5082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ochronn</w:t>
            </w:r>
            <w:r w:rsidR="00D50821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. Pojemność budowli będzie każdorazowo określał organ </w:t>
            </w:r>
            <w:r w:rsidRPr="0081158F">
              <w:rPr>
                <w:sz w:val="22"/>
                <w:szCs w:val="22"/>
              </w:rPr>
              <w:t>ochrony ludności</w:t>
            </w:r>
            <w:r>
              <w:rPr>
                <w:sz w:val="22"/>
                <w:szCs w:val="22"/>
              </w:rPr>
              <w:t>.</w:t>
            </w:r>
            <w:r w:rsidR="00F50388">
              <w:rPr>
                <w:sz w:val="22"/>
                <w:szCs w:val="22"/>
              </w:rPr>
              <w:t xml:space="preserve"> </w:t>
            </w:r>
            <w:r w:rsidR="00F50388" w:rsidRPr="00F50388">
              <w:rPr>
                <w:sz w:val="22"/>
                <w:szCs w:val="22"/>
              </w:rPr>
              <w:t>Właściwe organy ochrony ludności, na obszarze</w:t>
            </w:r>
            <w:r w:rsidR="002E7EAA">
              <w:rPr>
                <w:sz w:val="22"/>
                <w:szCs w:val="22"/>
              </w:rPr>
              <w:t xml:space="preserve"> swojej właściwości miejscowej, </w:t>
            </w:r>
            <w:r w:rsidR="00F50388" w:rsidRPr="00F50388">
              <w:rPr>
                <w:sz w:val="22"/>
                <w:szCs w:val="22"/>
              </w:rPr>
              <w:t>planują niezbędną liczbę i pojemność obiektów zbiorowej ochrony, uwzględniając w</w:t>
            </w:r>
            <w:r w:rsidR="00A21A85">
              <w:rPr>
                <w:sz w:val="22"/>
                <w:szCs w:val="22"/>
              </w:rPr>
              <w:t> </w:t>
            </w:r>
            <w:r w:rsidR="00F50388" w:rsidRPr="00F50388">
              <w:rPr>
                <w:sz w:val="22"/>
                <w:szCs w:val="22"/>
              </w:rPr>
              <w:t>szczególności liczbę ludności przebywającej na danym obszarze oraz przewidywane rodzaje zagrożeń.</w:t>
            </w:r>
            <w:r w:rsidR="00F503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Tryb działania </w:t>
            </w:r>
            <w:r w:rsidR="00F50388">
              <w:rPr>
                <w:sz w:val="22"/>
                <w:szCs w:val="22"/>
              </w:rPr>
              <w:t xml:space="preserve">organów ochrony ludności określają przepisy </w:t>
            </w:r>
            <w:r w:rsidR="00F50388" w:rsidRPr="00F50388">
              <w:rPr>
                <w:sz w:val="22"/>
                <w:szCs w:val="22"/>
              </w:rPr>
              <w:t>Rozdział</w:t>
            </w:r>
            <w:r w:rsidR="00F50388">
              <w:rPr>
                <w:sz w:val="22"/>
                <w:szCs w:val="22"/>
              </w:rPr>
              <w:t>u</w:t>
            </w:r>
            <w:r w:rsidR="00F50388" w:rsidRPr="00F50388">
              <w:rPr>
                <w:sz w:val="22"/>
                <w:szCs w:val="22"/>
              </w:rPr>
              <w:t xml:space="preserve">  9</w:t>
            </w:r>
            <w:r w:rsidR="00F50388">
              <w:rPr>
                <w:sz w:val="22"/>
                <w:szCs w:val="22"/>
              </w:rPr>
              <w:t xml:space="preserve"> </w:t>
            </w:r>
            <w:r w:rsidR="00D50821">
              <w:rPr>
                <w:sz w:val="22"/>
                <w:szCs w:val="22"/>
              </w:rPr>
              <w:t>„</w:t>
            </w:r>
            <w:r w:rsidR="00F50388" w:rsidRPr="00F50388">
              <w:rPr>
                <w:sz w:val="22"/>
                <w:szCs w:val="22"/>
              </w:rPr>
              <w:t>Obiekty zbiorowej ochrony</w:t>
            </w:r>
            <w:r w:rsidR="00D50821">
              <w:rPr>
                <w:sz w:val="22"/>
                <w:szCs w:val="22"/>
              </w:rPr>
              <w:t>”</w:t>
            </w:r>
            <w:r w:rsidR="00F50388">
              <w:rPr>
                <w:sz w:val="22"/>
                <w:szCs w:val="22"/>
              </w:rPr>
              <w:t xml:space="preserve"> u</w:t>
            </w:r>
            <w:r w:rsidR="00F50388" w:rsidRPr="00F50388">
              <w:rPr>
                <w:sz w:val="22"/>
                <w:szCs w:val="22"/>
              </w:rPr>
              <w:t>staw</w:t>
            </w:r>
            <w:r w:rsidR="00F50388">
              <w:rPr>
                <w:sz w:val="22"/>
                <w:szCs w:val="22"/>
              </w:rPr>
              <w:t>y</w:t>
            </w:r>
            <w:r w:rsidR="00F50388" w:rsidRPr="00F50388">
              <w:rPr>
                <w:sz w:val="22"/>
                <w:szCs w:val="22"/>
              </w:rPr>
              <w:t xml:space="preserve"> z dnia 5 grudnia 2024 r. o ochronie ludności </w:t>
            </w:r>
            <w:r w:rsidR="00A21A85">
              <w:rPr>
                <w:sz w:val="22"/>
                <w:szCs w:val="22"/>
              </w:rPr>
              <w:t>i obronie cywilnej</w:t>
            </w:r>
            <w:r w:rsidR="00F50388" w:rsidRPr="00F50388">
              <w:rPr>
                <w:sz w:val="22"/>
                <w:szCs w:val="22"/>
              </w:rPr>
              <w:t>.</w:t>
            </w:r>
          </w:p>
          <w:p w14:paraId="04480B6E" w14:textId="59AFFFA0" w:rsidR="00F50388" w:rsidRDefault="00F50388" w:rsidP="00F50388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i sposób udzielania wsparcia finansowanego inwestycji związanych z zapewnianiem budowli ochronnych określa art. 106 ww. ustawy</w:t>
            </w:r>
            <w:r w:rsidR="00A21A85">
              <w:rPr>
                <w:sz w:val="22"/>
                <w:szCs w:val="22"/>
              </w:rPr>
              <w:t xml:space="preserve"> </w:t>
            </w:r>
            <w:r w:rsidR="00A21A85" w:rsidRPr="00F50388">
              <w:rPr>
                <w:sz w:val="22"/>
                <w:szCs w:val="22"/>
              </w:rPr>
              <w:t xml:space="preserve">z dnia 5 grudnia 2024 r. o ochronie ludności </w:t>
            </w:r>
            <w:r w:rsidR="00A21A85">
              <w:rPr>
                <w:sz w:val="22"/>
                <w:szCs w:val="22"/>
              </w:rPr>
              <w:t>i obronie cywilnej</w:t>
            </w:r>
            <w:r>
              <w:rPr>
                <w:sz w:val="22"/>
                <w:szCs w:val="22"/>
              </w:rPr>
              <w:t>.</w:t>
            </w:r>
          </w:p>
          <w:p w14:paraId="0AD992FC" w14:textId="14DF9612" w:rsidR="00564108" w:rsidRPr="006B4B90" w:rsidRDefault="006B4B90" w:rsidP="006B4B90">
            <w:pP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uwzględnia sytuacje, w której </w:t>
            </w:r>
            <w:r w:rsidRPr="006B4B90">
              <w:rPr>
                <w:sz w:val="22"/>
                <w:szCs w:val="22"/>
              </w:rPr>
              <w:t>można</w:t>
            </w:r>
            <w:r>
              <w:rPr>
                <w:sz w:val="22"/>
                <w:szCs w:val="22"/>
              </w:rPr>
              <w:t xml:space="preserve"> będzie</w:t>
            </w:r>
            <w:r w:rsidRPr="006B4B90">
              <w:rPr>
                <w:sz w:val="22"/>
                <w:szCs w:val="22"/>
              </w:rPr>
              <w:t xml:space="preserve"> odstąpić od zapewnienia budowli ochronnej w budynku użyteczności publicznej</w:t>
            </w:r>
            <w:r w:rsidR="002E7E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m. in. z uwagi na </w:t>
            </w:r>
            <w:r w:rsidRPr="006B4B90">
              <w:rPr>
                <w:sz w:val="22"/>
                <w:szCs w:val="22"/>
              </w:rPr>
              <w:t>brak ekonomicznej zasadności inwestycji</w:t>
            </w:r>
            <w:r w:rsidR="00A21A85">
              <w:rPr>
                <w:sz w:val="22"/>
                <w:szCs w:val="22"/>
              </w:rPr>
              <w:t>,</w:t>
            </w:r>
            <w:r w:rsidR="00D50821">
              <w:rPr>
                <w:sz w:val="22"/>
                <w:szCs w:val="22"/>
              </w:rPr>
              <w:t xml:space="preserve"> np.</w:t>
            </w:r>
            <w:r>
              <w:rPr>
                <w:sz w:val="22"/>
                <w:szCs w:val="22"/>
              </w:rPr>
              <w:t xml:space="preserve"> gdy nakłady finansowe związane z inwestycją będą niewspółmierne do ilości miejsc, które można będzie zapewnić w budowli, lub gdy wykonanie nowej, odrębnej budowli ochronnej przy obiekcie będzie mniej kosztowne</w:t>
            </w:r>
            <w:r w:rsidR="00D50821">
              <w:rPr>
                <w:sz w:val="22"/>
                <w:szCs w:val="22"/>
              </w:rPr>
              <w:t xml:space="preserve"> i możliwe</w:t>
            </w:r>
            <w:r>
              <w:rPr>
                <w:sz w:val="22"/>
                <w:szCs w:val="22"/>
              </w:rPr>
              <w:t>.</w:t>
            </w:r>
          </w:p>
        </w:tc>
      </w:tr>
      <w:tr w:rsidR="00564108" w:rsidRPr="006F483B" w14:paraId="1D17D30B" w14:textId="77777777" w:rsidTr="00020FB8">
        <w:trPr>
          <w:gridAfter w:val="1"/>
          <w:wAfter w:w="10" w:type="dxa"/>
          <w:trHeight w:val="307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0E70EBEE" w14:textId="77777777" w:rsidR="00564108" w:rsidRPr="006F45D4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Jak problem został rozwiązany w innych krajach, w szczególności krajach członkowskich OECD/UE</w:t>
            </w: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?</w:t>
            </w:r>
            <w:r w:rsidRPr="006F45D4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64108" w:rsidRPr="006F483B" w14:paraId="6E291B0E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auto"/>
          </w:tcPr>
          <w:p w14:paraId="36080EB6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Nie dotyczy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564108" w:rsidRPr="006F483B" w14:paraId="27124C91" w14:textId="77777777" w:rsidTr="00020FB8">
        <w:trPr>
          <w:gridAfter w:val="1"/>
          <w:wAfter w:w="10" w:type="dxa"/>
          <w:trHeight w:val="359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39FFD81B" w14:textId="77777777" w:rsidR="00564108" w:rsidRPr="006F45D4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b/>
                <w:sz w:val="22"/>
                <w:szCs w:val="22"/>
                <w:lang w:eastAsia="en-US"/>
              </w:rPr>
              <w:t>Podmioty, na które oddziałuje projekt</w:t>
            </w:r>
          </w:p>
        </w:tc>
      </w:tr>
      <w:tr w:rsidR="00564108" w:rsidRPr="006F483B" w14:paraId="57E2F917" w14:textId="77777777" w:rsidTr="00020FB8">
        <w:trPr>
          <w:gridAfter w:val="1"/>
          <w:wAfter w:w="10" w:type="dxa"/>
          <w:trHeight w:val="142"/>
        </w:trPr>
        <w:tc>
          <w:tcPr>
            <w:tcW w:w="2459" w:type="dxa"/>
            <w:gridSpan w:val="3"/>
            <w:shd w:val="clear" w:color="auto" w:fill="auto"/>
          </w:tcPr>
          <w:p w14:paraId="0410187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Grupa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78875323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Wielkość</w:t>
            </w:r>
          </w:p>
        </w:tc>
        <w:tc>
          <w:tcPr>
            <w:tcW w:w="3141" w:type="dxa"/>
            <w:gridSpan w:val="12"/>
            <w:shd w:val="clear" w:color="auto" w:fill="auto"/>
          </w:tcPr>
          <w:p w14:paraId="7A8D519C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Źródło danych</w:t>
            </w:r>
            <w:r w:rsidRPr="006F45D4" w:rsidDel="00260F33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38" w:type="dxa"/>
            <w:gridSpan w:val="6"/>
            <w:shd w:val="clear" w:color="auto" w:fill="auto"/>
          </w:tcPr>
          <w:p w14:paraId="1A80BD18" w14:textId="77777777" w:rsidR="00564108" w:rsidRPr="006F45D4" w:rsidRDefault="00564108" w:rsidP="00020FB8">
            <w:pPr>
              <w:widowControl/>
              <w:autoSpaceDE/>
              <w:autoSpaceDN/>
              <w:adjustRightInd/>
              <w:spacing w:before="40"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Oddziaływanie</w:t>
            </w:r>
          </w:p>
        </w:tc>
      </w:tr>
      <w:tr w:rsidR="00564108" w:rsidRPr="006F483B" w14:paraId="754B4380" w14:textId="77777777" w:rsidTr="00020FB8">
        <w:trPr>
          <w:gridAfter w:val="1"/>
          <w:wAfter w:w="10" w:type="dxa"/>
          <w:trHeight w:val="142"/>
        </w:trPr>
        <w:tc>
          <w:tcPr>
            <w:tcW w:w="2459" w:type="dxa"/>
            <w:gridSpan w:val="3"/>
            <w:shd w:val="clear" w:color="auto" w:fill="auto"/>
          </w:tcPr>
          <w:p w14:paraId="397ACA1D" w14:textId="77777777" w:rsidR="00564108" w:rsidRPr="006F45D4" w:rsidRDefault="00564108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Organy administracji publicznej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36A87D72" w14:textId="5D6F31DD" w:rsidR="00564108" w:rsidRPr="006F45D4" w:rsidRDefault="002E7EAA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41" w:type="dxa"/>
            <w:gridSpan w:val="12"/>
            <w:shd w:val="clear" w:color="auto" w:fill="auto"/>
          </w:tcPr>
          <w:p w14:paraId="78E1601E" w14:textId="608CF074" w:rsidR="00564108" w:rsidRPr="006F45D4" w:rsidRDefault="002E7EAA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38" w:type="dxa"/>
            <w:gridSpan w:val="6"/>
            <w:shd w:val="clear" w:color="auto" w:fill="auto"/>
          </w:tcPr>
          <w:p w14:paraId="793159B4" w14:textId="77777777" w:rsidR="00564108" w:rsidRPr="006F45D4" w:rsidRDefault="00564108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bezpośrednie</w:t>
            </w:r>
          </w:p>
        </w:tc>
      </w:tr>
      <w:tr w:rsidR="00564108" w:rsidRPr="006F483B" w14:paraId="73E9D124" w14:textId="77777777" w:rsidTr="00020FB8">
        <w:trPr>
          <w:gridAfter w:val="1"/>
          <w:wAfter w:w="10" w:type="dxa"/>
          <w:trHeight w:val="142"/>
        </w:trPr>
        <w:tc>
          <w:tcPr>
            <w:tcW w:w="2459" w:type="dxa"/>
            <w:gridSpan w:val="3"/>
            <w:shd w:val="clear" w:color="auto" w:fill="auto"/>
          </w:tcPr>
          <w:p w14:paraId="6369821B" w14:textId="77777777" w:rsidR="00564108" w:rsidRPr="006F45D4" w:rsidRDefault="00564108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Inne jednostki organizacyjne</w:t>
            </w:r>
          </w:p>
        </w:tc>
        <w:tc>
          <w:tcPr>
            <w:tcW w:w="2297" w:type="dxa"/>
            <w:gridSpan w:val="8"/>
            <w:shd w:val="clear" w:color="auto" w:fill="auto"/>
          </w:tcPr>
          <w:p w14:paraId="61B12258" w14:textId="0DD8D157" w:rsidR="00564108" w:rsidRPr="006F45D4" w:rsidRDefault="002E7EAA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41" w:type="dxa"/>
            <w:gridSpan w:val="12"/>
            <w:shd w:val="clear" w:color="auto" w:fill="auto"/>
          </w:tcPr>
          <w:p w14:paraId="637F7052" w14:textId="19F169A9" w:rsidR="00564108" w:rsidRPr="006F45D4" w:rsidRDefault="002E7EAA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38" w:type="dxa"/>
            <w:gridSpan w:val="6"/>
            <w:shd w:val="clear" w:color="auto" w:fill="auto"/>
          </w:tcPr>
          <w:p w14:paraId="2B04D846" w14:textId="77777777" w:rsidR="00564108" w:rsidRPr="006F45D4" w:rsidRDefault="00564108" w:rsidP="002E7EAA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5D4">
              <w:rPr>
                <w:rFonts w:eastAsia="Calibri"/>
                <w:spacing w:val="-2"/>
                <w:sz w:val="22"/>
                <w:szCs w:val="22"/>
                <w:lang w:eastAsia="en-US"/>
              </w:rPr>
              <w:t>bezpośrednie</w:t>
            </w:r>
          </w:p>
        </w:tc>
      </w:tr>
      <w:tr w:rsidR="00564108" w:rsidRPr="006F483B" w14:paraId="38C99264" w14:textId="77777777" w:rsidTr="00020FB8">
        <w:trPr>
          <w:gridAfter w:val="1"/>
          <w:wAfter w:w="10" w:type="dxa"/>
          <w:trHeight w:val="302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6C093881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Informacje na temat zakresu, czasu trwania i podsumowanie wyników konsultacji</w:t>
            </w:r>
          </w:p>
        </w:tc>
      </w:tr>
      <w:tr w:rsidR="00564108" w:rsidRPr="006F483B" w14:paraId="4A7CC6A3" w14:textId="77777777" w:rsidTr="00020FB8">
        <w:trPr>
          <w:gridAfter w:val="1"/>
          <w:wAfter w:w="10" w:type="dxa"/>
          <w:trHeight w:val="342"/>
        </w:trPr>
        <w:tc>
          <w:tcPr>
            <w:tcW w:w="10935" w:type="dxa"/>
            <w:gridSpan w:val="29"/>
            <w:shd w:val="clear" w:color="auto" w:fill="FFFFFF" w:themeFill="background1"/>
            <w:vAlign w:val="center"/>
          </w:tcPr>
          <w:p w14:paraId="2E2DB8E1" w14:textId="2B1A6BC0" w:rsidR="00EF112C" w:rsidRDefault="00564108" w:rsidP="00EF112C">
            <w:pPr>
              <w:pStyle w:val="Tekstpodstawowy"/>
              <w:tabs>
                <w:tab w:val="left" w:pos="284"/>
                <w:tab w:val="left" w:pos="709"/>
                <w:tab w:val="left" w:pos="1134"/>
                <w:tab w:val="left" w:pos="1276"/>
                <w:tab w:val="left" w:pos="1560"/>
              </w:tabs>
              <w:spacing w:line="24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Projekt rozporządzenia, stosownie do wymogów art. 5 ustawy z dnia 7 lipca 2005 r. o działalności lobbingowej w procesie stanowienia prawa (Dz. U. z 2017 r. poz. 248) oraz zgodnie z § 52 ust. 1 uchwały nr 190 Rady Ministrów z dnia 29</w:t>
            </w:r>
            <w:r w:rsidR="00EF112C">
              <w:rPr>
                <w:sz w:val="22"/>
                <w:szCs w:val="22"/>
                <w:lang w:val="pl-PL" w:eastAsia="pl-PL"/>
              </w:rPr>
              <w:t> </w:t>
            </w:r>
            <w:r>
              <w:rPr>
                <w:sz w:val="22"/>
                <w:szCs w:val="22"/>
                <w:lang w:val="pl-PL" w:eastAsia="pl-PL"/>
              </w:rPr>
              <w:t xml:space="preserve">października 2013 r. </w:t>
            </w:r>
            <w:r>
              <w:rPr>
                <w:sz w:val="22"/>
                <w:szCs w:val="22"/>
                <w:lang w:val="pl-PL" w:eastAsia="pl-PL"/>
              </w:rPr>
              <w:sym w:font="Symbol" w:char="F02D"/>
            </w:r>
            <w:r>
              <w:rPr>
                <w:sz w:val="22"/>
                <w:szCs w:val="22"/>
                <w:lang w:val="pl-PL" w:eastAsia="pl-PL"/>
              </w:rPr>
              <w:t xml:space="preserve"> Regulamin pracy Rady Ministrów (M. P. z 2024 r. poz. 806), został udostępniony w Biuletynie Informacji Publicznej Rządowego Centrum Legislacji. </w:t>
            </w:r>
          </w:p>
          <w:p w14:paraId="2FA480B0" w14:textId="6942D59B" w:rsidR="00EF112C" w:rsidRPr="00EF112C" w:rsidRDefault="00EF112C" w:rsidP="00EF112C">
            <w:pPr>
              <w:pStyle w:val="Tekstpodstawowy"/>
              <w:tabs>
                <w:tab w:val="left" w:pos="284"/>
                <w:tab w:val="left" w:pos="709"/>
                <w:tab w:val="left" w:pos="1134"/>
                <w:tab w:val="left" w:pos="1276"/>
                <w:tab w:val="left" w:pos="1560"/>
              </w:tabs>
              <w:spacing w:before="120" w:after="120" w:line="24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 xml:space="preserve">Projekt został przekazany do zaopiniowania przez wojewodów oraz do konsultacji ze </w:t>
            </w:r>
            <w:r>
              <w:rPr>
                <w:sz w:val="22"/>
                <w:szCs w:val="22"/>
              </w:rPr>
              <w:t>Stowarzyszeni</w:t>
            </w:r>
            <w:r>
              <w:rPr>
                <w:sz w:val="22"/>
                <w:szCs w:val="22"/>
                <w:lang w:val="pl-PL"/>
              </w:rPr>
              <w:t>em</w:t>
            </w:r>
            <w:r>
              <w:rPr>
                <w:sz w:val="22"/>
                <w:szCs w:val="22"/>
              </w:rPr>
              <w:t xml:space="preserve"> Architektów Polskich, Izb</w:t>
            </w:r>
            <w:r>
              <w:rPr>
                <w:sz w:val="22"/>
                <w:szCs w:val="22"/>
                <w:lang w:val="pl-PL"/>
              </w:rPr>
              <w:t>ą</w:t>
            </w:r>
            <w:r>
              <w:rPr>
                <w:sz w:val="22"/>
                <w:szCs w:val="22"/>
              </w:rPr>
              <w:t xml:space="preserve"> Architektów RP, Stowarzyszeni</w:t>
            </w:r>
            <w:r>
              <w:rPr>
                <w:sz w:val="22"/>
                <w:szCs w:val="22"/>
                <w:lang w:val="pl-PL"/>
              </w:rPr>
              <w:t>em</w:t>
            </w:r>
            <w:r>
              <w:rPr>
                <w:sz w:val="22"/>
                <w:szCs w:val="22"/>
              </w:rPr>
              <w:t xml:space="preserve"> Instytut Budownictwa Ochronnego i</w:t>
            </w:r>
            <w:r>
              <w:rPr>
                <w:sz w:val="22"/>
                <w:szCs w:val="22"/>
                <w:lang w:val="pl-PL"/>
              </w:rPr>
              <w:t xml:space="preserve"> z</w:t>
            </w:r>
            <w:r>
              <w:rPr>
                <w:sz w:val="22"/>
                <w:szCs w:val="22"/>
              </w:rPr>
              <w:t xml:space="preserve"> Polski</w:t>
            </w:r>
            <w:r>
              <w:rPr>
                <w:sz w:val="22"/>
                <w:szCs w:val="22"/>
                <w:lang w:val="pl-PL"/>
              </w:rPr>
              <w:t xml:space="preserve">m </w:t>
            </w:r>
            <w:r>
              <w:rPr>
                <w:sz w:val="22"/>
                <w:szCs w:val="22"/>
              </w:rPr>
              <w:t>Związk</w:t>
            </w:r>
            <w:r>
              <w:rPr>
                <w:sz w:val="22"/>
                <w:szCs w:val="22"/>
                <w:lang w:val="pl-PL"/>
              </w:rPr>
              <w:t>iem</w:t>
            </w:r>
            <w:r>
              <w:rPr>
                <w:sz w:val="22"/>
                <w:szCs w:val="22"/>
              </w:rPr>
              <w:t xml:space="preserve"> Firm Deweloperskich</w:t>
            </w:r>
            <w:r>
              <w:rPr>
                <w:sz w:val="22"/>
                <w:szCs w:val="22"/>
                <w:lang w:val="pl-PL"/>
              </w:rPr>
              <w:t>.</w:t>
            </w:r>
          </w:p>
          <w:p w14:paraId="6BB99B04" w14:textId="07740EF7" w:rsidR="00564108" w:rsidRPr="00A21A85" w:rsidRDefault="00564108" w:rsidP="00EF112C">
            <w:pPr>
              <w:pStyle w:val="Tekstpodstawowy"/>
              <w:tabs>
                <w:tab w:val="left" w:pos="284"/>
                <w:tab w:val="left" w:pos="709"/>
                <w:tab w:val="left" w:pos="1134"/>
                <w:tab w:val="left" w:pos="1276"/>
                <w:tab w:val="left" w:pos="1560"/>
              </w:tabs>
              <w:spacing w:line="240" w:lineRule="auto"/>
              <w:rPr>
                <w:sz w:val="22"/>
                <w:szCs w:val="22"/>
                <w:lang w:val="pl-PL" w:eastAsia="pl-PL"/>
              </w:rPr>
            </w:pPr>
            <w:r>
              <w:rPr>
                <w:sz w:val="22"/>
                <w:szCs w:val="22"/>
                <w:lang w:val="pl-PL" w:eastAsia="pl-PL"/>
              </w:rPr>
              <w:t>Projekt zostanie przekazany do zaopiniowania Komisji Wspólnej R</w:t>
            </w:r>
            <w:r w:rsidR="00D165B9">
              <w:rPr>
                <w:sz w:val="22"/>
                <w:szCs w:val="22"/>
                <w:lang w:val="pl-PL" w:eastAsia="pl-PL"/>
              </w:rPr>
              <w:t>ządu i Samorządu Terytorialnego</w:t>
            </w:r>
            <w:r w:rsidR="00A21A85">
              <w:rPr>
                <w:sz w:val="22"/>
                <w:szCs w:val="22"/>
                <w:lang w:val="pl-PL"/>
              </w:rPr>
              <w:t>.</w:t>
            </w:r>
          </w:p>
        </w:tc>
      </w:tr>
      <w:tr w:rsidR="00564108" w:rsidRPr="006F483B" w14:paraId="5626564A" w14:textId="77777777" w:rsidTr="00020FB8">
        <w:trPr>
          <w:gridAfter w:val="1"/>
          <w:wAfter w:w="10" w:type="dxa"/>
          <w:trHeight w:val="363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2FDD417E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Wpływ na sektor finansów publicznych</w:t>
            </w:r>
          </w:p>
        </w:tc>
      </w:tr>
      <w:tr w:rsidR="00564108" w:rsidRPr="006F483B" w14:paraId="7950E861" w14:textId="77777777" w:rsidTr="00020FB8">
        <w:trPr>
          <w:gridAfter w:val="1"/>
          <w:wAfter w:w="10" w:type="dxa"/>
          <w:trHeight w:val="142"/>
        </w:trPr>
        <w:tc>
          <w:tcPr>
            <w:tcW w:w="2756" w:type="dxa"/>
            <w:gridSpan w:val="4"/>
            <w:vMerge w:val="restart"/>
            <w:shd w:val="clear" w:color="auto" w:fill="FFFFFF" w:themeFill="background1"/>
          </w:tcPr>
          <w:p w14:paraId="17C934B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(ceny stałe z …… r.)</w:t>
            </w:r>
          </w:p>
        </w:tc>
        <w:tc>
          <w:tcPr>
            <w:tcW w:w="8179" w:type="dxa"/>
            <w:gridSpan w:val="25"/>
            <w:shd w:val="clear" w:color="auto" w:fill="FFFFFF" w:themeFill="background1"/>
          </w:tcPr>
          <w:p w14:paraId="1CF8368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Skutki w okresie 10 lat od wejścia w życie zmian [mln zł]</w:t>
            </w:r>
          </w:p>
        </w:tc>
      </w:tr>
      <w:tr w:rsidR="00564108" w:rsidRPr="006F483B" w14:paraId="76CC20F8" w14:textId="77777777" w:rsidTr="00020FB8">
        <w:trPr>
          <w:gridAfter w:val="1"/>
          <w:wAfter w:w="10" w:type="dxa"/>
          <w:trHeight w:val="142"/>
        </w:trPr>
        <w:tc>
          <w:tcPr>
            <w:tcW w:w="2756" w:type="dxa"/>
            <w:gridSpan w:val="4"/>
            <w:vMerge/>
          </w:tcPr>
          <w:p w14:paraId="2FEFBD7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4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86" w:type="dxa"/>
            <w:gridSpan w:val="2"/>
            <w:shd w:val="clear" w:color="auto" w:fill="FFFFFF" w:themeFill="background1"/>
          </w:tcPr>
          <w:p w14:paraId="1B43304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7" w:type="dxa"/>
            <w:gridSpan w:val="2"/>
            <w:shd w:val="clear" w:color="auto" w:fill="FFFFFF" w:themeFill="background1"/>
          </w:tcPr>
          <w:p w14:paraId="7B9EFAC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1D07F4A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41" w:type="dxa"/>
            <w:gridSpan w:val="3"/>
            <w:shd w:val="clear" w:color="auto" w:fill="FFFFFF" w:themeFill="background1"/>
          </w:tcPr>
          <w:p w14:paraId="5542238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558EE7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0" w:type="dxa"/>
            <w:shd w:val="clear" w:color="auto" w:fill="FFFFFF" w:themeFill="background1"/>
          </w:tcPr>
          <w:p w14:paraId="1FC14CE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49" w:type="dxa"/>
            <w:gridSpan w:val="3"/>
            <w:shd w:val="clear" w:color="auto" w:fill="FFFFFF" w:themeFill="background1"/>
          </w:tcPr>
          <w:p w14:paraId="55B1306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5" w:type="dxa"/>
            <w:gridSpan w:val="3"/>
            <w:shd w:val="clear" w:color="auto" w:fill="FFFFFF" w:themeFill="background1"/>
          </w:tcPr>
          <w:p w14:paraId="099AFFD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1A55B0D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 w:themeFill="background1"/>
          </w:tcPr>
          <w:p w14:paraId="646D60B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70" w:type="dxa"/>
            <w:shd w:val="clear" w:color="auto" w:fill="FFFFFF" w:themeFill="background1"/>
          </w:tcPr>
          <w:p w14:paraId="532388E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94" w:type="dxa"/>
            <w:gridSpan w:val="2"/>
            <w:shd w:val="clear" w:color="auto" w:fill="FFFFFF" w:themeFill="background1"/>
          </w:tcPr>
          <w:p w14:paraId="1547992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before="40" w:after="40" w:line="240" w:lineRule="auto"/>
              <w:jc w:val="center"/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>Łącznie (0-10)</w:t>
            </w:r>
          </w:p>
        </w:tc>
      </w:tr>
      <w:tr w:rsidR="00564108" w:rsidRPr="006F483B" w14:paraId="4CB65EB5" w14:textId="77777777" w:rsidTr="00020FB8">
        <w:trPr>
          <w:trHeight w:val="32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1019D13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b/>
                <w:sz w:val="22"/>
                <w:szCs w:val="22"/>
                <w:lang w:eastAsia="en-US"/>
              </w:rPr>
              <w:t>Dochody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497B0B7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0736C5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710CBA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1A60C0E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CD4F02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00CDAC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68321EB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65D1608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2C719D5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DAD310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83F868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5818DBD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30A01B5E" w14:textId="77777777" w:rsidTr="00020FB8">
        <w:trPr>
          <w:trHeight w:val="32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0B5C27E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6973ED8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F6C7D1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007601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55FDA3C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E7FD75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974EF3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660AA75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41C2869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EB1AAA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0ED1FD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3EC2E8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6C2220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67BE5854" w14:textId="77777777" w:rsidTr="00A278D4">
        <w:trPr>
          <w:trHeight w:val="354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0946C12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7A6D1D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471E495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FF0B49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004C2BB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534F97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C52639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5FC312D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59B5E51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3223A02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BC362A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1ACE89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516340E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1F7AB49A" w14:textId="77777777" w:rsidTr="00020FB8">
        <w:trPr>
          <w:trHeight w:val="344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0C4F6A0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5DA279E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3D2AC4E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CD141D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2D7A01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526253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36DAC8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1180AE2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10A6ED3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EE6E39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2AB51F4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17E769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6B971E8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7CFF5877" w14:textId="77777777" w:rsidTr="00020FB8">
        <w:trPr>
          <w:trHeight w:val="33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416F46B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b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64F7F0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6DEF0E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01CB7E8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6C1702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5F999E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393551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4634498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5EF537F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0704DC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F659A3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27DA540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7DD55A8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6CE5C96A" w14:textId="77777777" w:rsidTr="00020FB8">
        <w:trPr>
          <w:trHeight w:val="33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6AF1C2A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57C4FFB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3B921BB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6F3E235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3DDE444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2EE2DE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6632BF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359B708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273919A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498F18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A75CEA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485F95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02BB778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2DC37E60" w14:textId="77777777" w:rsidTr="00020FB8">
        <w:trPr>
          <w:trHeight w:val="35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466CD10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579B210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754FDC1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13BA6B0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1A94A0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688ED5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E07034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7E162D6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33D8F4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2535413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713601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D59A03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4264BD6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08DD123D" w14:textId="77777777" w:rsidTr="00020FB8">
        <w:trPr>
          <w:trHeight w:val="351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3FD3EDC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4056FC3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6417620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019D89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2A976F2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E8FF18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331910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5F9569D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020B6FE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BD1776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DDE1C2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CEC144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7D2B10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5492DEA6" w14:textId="77777777" w:rsidTr="00020FB8">
        <w:trPr>
          <w:trHeight w:val="36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24115B5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b/>
                <w:sz w:val="22"/>
                <w:szCs w:val="22"/>
                <w:lang w:eastAsia="en-US"/>
              </w:rPr>
              <w:t>Saldo ogółem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48EA06C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5511CE0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71A2AC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31E6EEC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36318C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BB9F43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77D9BF3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778A4CEA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0FB5B16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4863BB1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50E740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0685C2E7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247F8272" w14:textId="77777777" w:rsidTr="00020FB8">
        <w:trPr>
          <w:trHeight w:val="360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2174722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budżet państwa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0B4B1E1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5BCDA0A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A9A34F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08EF987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6AB8DCE1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0FE80C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4EA002E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6B9B336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3C0EC83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E238D7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4F703D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235C3C3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0AF63460" w14:textId="77777777" w:rsidTr="00020FB8">
        <w:trPr>
          <w:trHeight w:val="357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4ABC0F2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JST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2B9F214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12CCFBF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5CEACB4E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36865F5B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C04EEB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447A9D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0C4B8D8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49802CA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53E1BF8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4AC3EB5C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9290256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154B75E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2FD6BA2E" w14:textId="77777777" w:rsidTr="00020FB8">
        <w:trPr>
          <w:trHeight w:val="357"/>
        </w:trPr>
        <w:tc>
          <w:tcPr>
            <w:tcW w:w="2756" w:type="dxa"/>
            <w:gridSpan w:val="4"/>
            <w:shd w:val="clear" w:color="auto" w:fill="FFFFFF" w:themeFill="background1"/>
            <w:vAlign w:val="center"/>
          </w:tcPr>
          <w:p w14:paraId="2243EF1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718AC">
              <w:rPr>
                <w:rFonts w:eastAsia="Calibri"/>
                <w:sz w:val="22"/>
                <w:szCs w:val="22"/>
                <w:lang w:eastAsia="en-US"/>
              </w:rPr>
              <w:t>pozostałe jednostki (oddzielnie)</w:t>
            </w:r>
          </w:p>
        </w:tc>
        <w:tc>
          <w:tcPr>
            <w:tcW w:w="586" w:type="dxa"/>
            <w:gridSpan w:val="2"/>
            <w:shd w:val="clear" w:color="auto" w:fill="FFFFFF" w:themeFill="background1"/>
            <w:vAlign w:val="center"/>
          </w:tcPr>
          <w:p w14:paraId="2338F3C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gridSpan w:val="2"/>
            <w:shd w:val="clear" w:color="auto" w:fill="FFFFFF" w:themeFill="background1"/>
            <w:vAlign w:val="center"/>
          </w:tcPr>
          <w:p w14:paraId="5AEC83F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3E8E70F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  <w:vAlign w:val="center"/>
          </w:tcPr>
          <w:p w14:paraId="798FB6D2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19659E5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A7903DD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9" w:type="dxa"/>
            <w:gridSpan w:val="3"/>
            <w:shd w:val="clear" w:color="auto" w:fill="FFFFFF" w:themeFill="background1"/>
            <w:vAlign w:val="center"/>
          </w:tcPr>
          <w:p w14:paraId="3F962A53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5" w:type="dxa"/>
            <w:gridSpan w:val="3"/>
            <w:shd w:val="clear" w:color="auto" w:fill="FFFFFF" w:themeFill="background1"/>
            <w:vAlign w:val="center"/>
          </w:tcPr>
          <w:p w14:paraId="7EE28159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5289334F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gridSpan w:val="2"/>
            <w:shd w:val="clear" w:color="auto" w:fill="FFFFFF" w:themeFill="background1"/>
            <w:vAlign w:val="center"/>
          </w:tcPr>
          <w:p w14:paraId="748240D4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3FDEAC5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  <w:vAlign w:val="center"/>
          </w:tcPr>
          <w:p w14:paraId="7F2454D0" w14:textId="77777777" w:rsidR="00564108" w:rsidRPr="003718AC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64108" w:rsidRPr="006F483B" w14:paraId="34382A65" w14:textId="77777777" w:rsidTr="00020FB8">
        <w:trPr>
          <w:gridAfter w:val="1"/>
          <w:wAfter w:w="10" w:type="dxa"/>
          <w:trHeight w:val="348"/>
        </w:trPr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5BB1520C" w14:textId="77777777" w:rsidR="00564108" w:rsidRPr="0075701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7017">
              <w:rPr>
                <w:rFonts w:eastAsia="Calibri"/>
                <w:sz w:val="22"/>
                <w:szCs w:val="22"/>
                <w:lang w:eastAsia="en-US"/>
              </w:rPr>
              <w:t xml:space="preserve">Źródła finansowania </w:t>
            </w:r>
          </w:p>
        </w:tc>
        <w:tc>
          <w:tcPr>
            <w:tcW w:w="9069" w:type="dxa"/>
            <w:gridSpan w:val="27"/>
            <w:shd w:val="clear" w:color="auto" w:fill="FFFFFF" w:themeFill="background1"/>
            <w:vAlign w:val="center"/>
          </w:tcPr>
          <w:p w14:paraId="3CA5804F" w14:textId="77777777" w:rsidR="00564108" w:rsidRPr="001F4851" w:rsidRDefault="00564108" w:rsidP="00020FB8">
            <w:pPr>
              <w:widowControl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Projektowana regulacja nie będzie miała wpływu na sektor finansów publicznych.</w:t>
            </w:r>
            <w:r w:rsidRPr="00757017">
              <w:rPr>
                <w:sz w:val="22"/>
                <w:szCs w:val="22"/>
              </w:rPr>
              <w:t xml:space="preserve"> </w:t>
            </w:r>
          </w:p>
        </w:tc>
      </w:tr>
      <w:tr w:rsidR="00564108" w:rsidRPr="006F483B" w14:paraId="2FCC590F" w14:textId="77777777" w:rsidTr="00020FB8">
        <w:trPr>
          <w:gridAfter w:val="1"/>
          <w:wAfter w:w="10" w:type="dxa"/>
          <w:trHeight w:val="1411"/>
        </w:trPr>
        <w:tc>
          <w:tcPr>
            <w:tcW w:w="1866" w:type="dxa"/>
            <w:gridSpan w:val="2"/>
            <w:shd w:val="clear" w:color="auto" w:fill="FFFFFF" w:themeFill="background1"/>
          </w:tcPr>
          <w:p w14:paraId="69BF3A68" w14:textId="77777777" w:rsidR="00564108" w:rsidRPr="001F485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1F4851">
              <w:rPr>
                <w:rFonts w:eastAsia="Calibri"/>
                <w:sz w:val="22"/>
                <w:szCs w:val="22"/>
                <w:lang w:eastAsia="en-US"/>
              </w:rPr>
              <w:t>Dodatkowe informacje, w tym wskazanie źródeł danych i przyjętych do obliczeń założeń</w:t>
            </w:r>
          </w:p>
        </w:tc>
        <w:tc>
          <w:tcPr>
            <w:tcW w:w="9069" w:type="dxa"/>
            <w:gridSpan w:val="27"/>
            <w:shd w:val="clear" w:color="auto" w:fill="FFFFFF" w:themeFill="background1"/>
          </w:tcPr>
          <w:p w14:paraId="2C7E4DAC" w14:textId="5A218A5E" w:rsidR="00564108" w:rsidRPr="00757017" w:rsidRDefault="00564108" w:rsidP="002E7EAA">
            <w:pPr>
              <w:widowControl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57017">
              <w:rPr>
                <w:color w:val="000000" w:themeColor="text1"/>
                <w:sz w:val="22"/>
                <w:szCs w:val="22"/>
              </w:rPr>
              <w:t>Kwestie finansowania zadań z zakresu ochrony ludności i obrony cywilnej zostały określone w</w:t>
            </w:r>
            <w:r w:rsidR="00EF112C">
              <w:rPr>
                <w:color w:val="000000" w:themeColor="text1"/>
                <w:sz w:val="22"/>
                <w:szCs w:val="22"/>
              </w:rPr>
              <w:t> </w:t>
            </w:r>
            <w:r w:rsidRPr="00757017">
              <w:rPr>
                <w:color w:val="000000" w:themeColor="text1"/>
                <w:sz w:val="22"/>
                <w:szCs w:val="22"/>
              </w:rPr>
              <w:t xml:space="preserve">ustawie z dnia 5 grudnia 2024 r. o ochronie ludności i obronie cywilnej. </w:t>
            </w:r>
          </w:p>
          <w:p w14:paraId="0476791C" w14:textId="77777777" w:rsidR="00564108" w:rsidRPr="00757017" w:rsidRDefault="00564108" w:rsidP="002E7EAA">
            <w:pPr>
              <w:widowControl/>
              <w:spacing w:line="24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57017">
              <w:rPr>
                <w:color w:val="000000" w:themeColor="text1"/>
                <w:sz w:val="22"/>
                <w:szCs w:val="22"/>
              </w:rPr>
              <w:t xml:space="preserve">Zgodnie z Oceną Skutków Regulacji do ustawy o </w:t>
            </w:r>
            <w:r w:rsidRPr="002E7EAA">
              <w:rPr>
                <w:iCs/>
                <w:color w:val="000000" w:themeColor="text1"/>
                <w:sz w:val="22"/>
                <w:szCs w:val="22"/>
              </w:rPr>
              <w:t>ochronie ludności i obronie cywilnej</w:t>
            </w:r>
            <w:r w:rsidRPr="00757017">
              <w:rPr>
                <w:i/>
                <w:iCs/>
                <w:color w:val="000000" w:themeColor="text1"/>
                <w:sz w:val="22"/>
                <w:szCs w:val="22"/>
              </w:rPr>
              <w:t xml:space="preserve">, </w:t>
            </w:r>
            <w:r w:rsidRPr="00757017">
              <w:rPr>
                <w:color w:val="000000" w:themeColor="text1"/>
                <w:sz w:val="22"/>
                <w:szCs w:val="22"/>
              </w:rPr>
              <w:t xml:space="preserve">koszty na realizację zadań określonych w ustawie są pokrywane, w ramach środków będących w dyspozycji właściwych dysponentów części budżetu państwa. </w:t>
            </w:r>
          </w:p>
          <w:p w14:paraId="5010CE6F" w14:textId="711463EC" w:rsidR="00564108" w:rsidRPr="00757017" w:rsidRDefault="00564108" w:rsidP="002E7EAA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>Na finansowanie zadań z zakresu ochrony ludności i obrony cywilnej przeznacza się corocznie środki w wysokości nie niższej niż 0,3% produktu krajowego brutto, przy czym wysokość środków przeznaczanych na finansowanie zadań z zakresu ochrony ludności i obrony cywilnej zgodnie z</w:t>
            </w:r>
            <w:r w:rsidR="00EF112C">
              <w:rPr>
                <w:rFonts w:eastAsiaTheme="minorEastAsia"/>
                <w:color w:val="000000" w:themeColor="text1"/>
                <w:sz w:val="22"/>
                <w:szCs w:val="22"/>
              </w:rPr>
              <w:t> </w:t>
            </w:r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Programem Ochrony Ludności i Obrony Cywilnej, ujętych w ramach limitu wydatków na finansowanie potrzeb obronnych, o którym mowa w art. 40 ustawy z dnia 11 marca 2022 r. o obronie Ojczyzny (Dz. U. z 2024 r. poz. 248, z </w:t>
            </w:r>
            <w:proofErr w:type="spellStart"/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>późn</w:t>
            </w:r>
            <w:proofErr w:type="spellEnd"/>
            <w:r w:rsidRPr="00757017">
              <w:rPr>
                <w:rFonts w:eastAsiaTheme="minorEastAsia"/>
                <w:color w:val="000000" w:themeColor="text1"/>
                <w:sz w:val="22"/>
                <w:szCs w:val="22"/>
              </w:rPr>
              <w:t>. zm.), wynosi 0,15 % produktu krajowego brutto. Istnieje także możliwość uzupełnienia finansowania zadań ochrony ludności i obrony cywilnej ze środków Funduszu Modernizacji Bezpieczeństwa Publicznego i Ochrony Ludności.</w:t>
            </w:r>
          </w:p>
        </w:tc>
      </w:tr>
      <w:tr w:rsidR="00564108" w:rsidRPr="006F483B" w14:paraId="768E1FCA" w14:textId="77777777" w:rsidTr="00020FB8">
        <w:trPr>
          <w:gridAfter w:val="1"/>
          <w:wAfter w:w="10" w:type="dxa"/>
          <w:trHeight w:val="345"/>
        </w:trPr>
        <w:tc>
          <w:tcPr>
            <w:tcW w:w="10935" w:type="dxa"/>
            <w:gridSpan w:val="29"/>
            <w:shd w:val="clear" w:color="auto" w:fill="99CCFF"/>
          </w:tcPr>
          <w:p w14:paraId="4D815B08" w14:textId="77777777" w:rsidR="00564108" w:rsidRPr="003E74D6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20" w:after="120" w:line="240" w:lineRule="auto"/>
              <w:jc w:val="both"/>
              <w:rPr>
                <w:rFonts w:eastAsia="Calibri"/>
                <w:b/>
                <w:color w:val="FF0000"/>
                <w:spacing w:val="-2"/>
                <w:sz w:val="22"/>
                <w:szCs w:val="22"/>
                <w:lang w:eastAsia="en-US"/>
              </w:rPr>
            </w:pPr>
            <w:r w:rsidRPr="00544EF9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 xml:space="preserve">Wpływ na </w:t>
            </w:r>
            <w:r w:rsidRPr="00544EF9">
              <w:rPr>
                <w:rFonts w:eastAsia="Calibri"/>
                <w:b/>
                <w:sz w:val="22"/>
                <w:szCs w:val="22"/>
                <w:lang w:eastAsia="en-US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564108" w:rsidRPr="006F483B" w14:paraId="073FAEF0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45667913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pacing w:val="-2"/>
                <w:sz w:val="22"/>
                <w:szCs w:val="22"/>
                <w:lang w:eastAsia="en-US"/>
              </w:rPr>
              <w:t>Skutki</w:t>
            </w:r>
          </w:p>
        </w:tc>
      </w:tr>
      <w:tr w:rsidR="00564108" w:rsidRPr="006F483B" w14:paraId="47E2BA17" w14:textId="77777777" w:rsidTr="00020FB8">
        <w:trPr>
          <w:gridAfter w:val="1"/>
          <w:wAfter w:w="10" w:type="dxa"/>
          <w:trHeight w:val="142"/>
        </w:trPr>
        <w:tc>
          <w:tcPr>
            <w:tcW w:w="3529" w:type="dxa"/>
            <w:gridSpan w:val="7"/>
            <w:shd w:val="clear" w:color="auto" w:fill="FFFFFF" w:themeFill="background1"/>
          </w:tcPr>
          <w:p w14:paraId="3126E94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3CD03C8F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1BB005C7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4ADA763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39F6DEE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4ED2D8A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09CD6A9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22" w:type="dxa"/>
            <w:shd w:val="clear" w:color="auto" w:fill="FFFFFF" w:themeFill="background1"/>
          </w:tcPr>
          <w:p w14:paraId="287FBF8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>Łącznie</w:t>
            </w:r>
            <w:r w:rsidRPr="0098337A" w:rsidDel="0073273A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337A">
              <w:rPr>
                <w:rFonts w:eastAsia="Calibri"/>
                <w:i/>
                <w:spacing w:val="-2"/>
                <w:sz w:val="22"/>
                <w:szCs w:val="22"/>
                <w:lang w:eastAsia="en-US"/>
              </w:rPr>
              <w:t>(0-10)</w:t>
            </w:r>
          </w:p>
        </w:tc>
      </w:tr>
      <w:tr w:rsidR="00564108" w:rsidRPr="006F483B" w14:paraId="7FEAD685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 w:val="restart"/>
            <w:shd w:val="clear" w:color="auto" w:fill="FFFFFF" w:themeFill="background1"/>
          </w:tcPr>
          <w:p w14:paraId="6009D25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W ujęciu pieniężnym</w:t>
            </w:r>
          </w:p>
          <w:p w14:paraId="73D7CA44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(w mln zł, </w:t>
            </w:r>
          </w:p>
          <w:p w14:paraId="3877916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pacing w:val="-2"/>
                <w:sz w:val="22"/>
                <w:szCs w:val="22"/>
                <w:lang w:eastAsia="en-US"/>
              </w:rPr>
              <w:t>ceny stałe z …… r.)</w:t>
            </w: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5E12229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78C6C716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7CD07FF7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65CA1300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1447D2FA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22756A7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0D82CA3A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D94C8DE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2FC4219E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/>
          </w:tcPr>
          <w:p w14:paraId="6F349F7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50D7129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65F01945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470648AD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571F022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5BA305F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182970A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08D2D9C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F8B854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23C97BE5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/>
          </w:tcPr>
          <w:p w14:paraId="124A7F9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4F0DB1D9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 w:themeFill="background1"/>
          </w:tcPr>
          <w:p w14:paraId="5B6CC48C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4" w:type="dxa"/>
            <w:gridSpan w:val="5"/>
            <w:shd w:val="clear" w:color="auto" w:fill="FFFFFF" w:themeFill="background1"/>
          </w:tcPr>
          <w:p w14:paraId="76BD0C3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gridSpan w:val="4"/>
            <w:shd w:val="clear" w:color="auto" w:fill="FFFFFF" w:themeFill="background1"/>
          </w:tcPr>
          <w:p w14:paraId="4D8AA69F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dxa"/>
            <w:gridSpan w:val="3"/>
            <w:shd w:val="clear" w:color="auto" w:fill="FFFFFF" w:themeFill="background1"/>
          </w:tcPr>
          <w:p w14:paraId="5B26F95A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gridSpan w:val="4"/>
            <w:shd w:val="clear" w:color="auto" w:fill="FFFFFF" w:themeFill="background1"/>
          </w:tcPr>
          <w:p w14:paraId="0138D880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</w:tcPr>
          <w:p w14:paraId="7CD6621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77D0F87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6641912A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 w:val="restart"/>
            <w:shd w:val="clear" w:color="auto" w:fill="FFFFFF" w:themeFill="background1"/>
          </w:tcPr>
          <w:p w14:paraId="03A2CF78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lastRenderedPageBreak/>
              <w:t>W ujęciu niepieniężnym</w:t>
            </w: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17FDE8D1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duże przedsiębiorstwa</w:t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02D9529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1A634657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vMerge/>
          </w:tcPr>
          <w:p w14:paraId="7C6AE833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2C5AEB9B" w14:textId="77777777" w:rsidR="00564108" w:rsidRPr="0098337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98337A">
              <w:rPr>
                <w:rFonts w:eastAsia="Calibri"/>
                <w:sz w:val="22"/>
                <w:szCs w:val="22"/>
                <w:lang w:eastAsia="en-US"/>
              </w:rPr>
              <w:t>sektor mikro-, małych i średnich przedsiębiorstw</w:t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370D758C" w14:textId="77777777" w:rsidR="00564108" w:rsidRPr="0096457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2BFBD431" w14:textId="77777777" w:rsidTr="00020FB8">
        <w:trPr>
          <w:gridAfter w:val="1"/>
          <w:wAfter w:w="10" w:type="dxa"/>
          <w:trHeight w:val="596"/>
        </w:trPr>
        <w:tc>
          <w:tcPr>
            <w:tcW w:w="1323" w:type="dxa"/>
            <w:vMerge/>
          </w:tcPr>
          <w:p w14:paraId="6D8E4035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054231D6" w14:textId="77777777" w:rsidR="00564108" w:rsidRPr="0000279C" w:rsidRDefault="00564108" w:rsidP="00020FB8">
            <w:pPr>
              <w:widowControl/>
              <w:tabs>
                <w:tab w:val="right" w:pos="1936"/>
              </w:tabs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z w:val="22"/>
                <w:szCs w:val="22"/>
                <w:lang w:eastAsia="en-US"/>
              </w:rPr>
              <w:t xml:space="preserve">rodzina, obywatele oraz gospodarstwa domowe </w:t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577E8687" w14:textId="77777777" w:rsidR="00564108" w:rsidRPr="0096457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4CA9AD71" w14:textId="77777777" w:rsidTr="00020FB8">
        <w:trPr>
          <w:gridAfter w:val="1"/>
          <w:wAfter w:w="10" w:type="dxa"/>
          <w:trHeight w:val="142"/>
        </w:trPr>
        <w:tc>
          <w:tcPr>
            <w:tcW w:w="1323" w:type="dxa"/>
            <w:shd w:val="clear" w:color="auto" w:fill="FFFFFF" w:themeFill="background1"/>
          </w:tcPr>
          <w:p w14:paraId="77082BE5" w14:textId="77777777" w:rsidR="00564108" w:rsidRPr="0000279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z w:val="22"/>
                <w:szCs w:val="22"/>
                <w:lang w:eastAsia="en-US"/>
              </w:rPr>
              <w:t>Niemierzalne</w:t>
            </w:r>
          </w:p>
        </w:tc>
        <w:tc>
          <w:tcPr>
            <w:tcW w:w="2206" w:type="dxa"/>
            <w:gridSpan w:val="6"/>
            <w:shd w:val="clear" w:color="auto" w:fill="FFFFFF" w:themeFill="background1"/>
          </w:tcPr>
          <w:p w14:paraId="0F88F711" w14:textId="77777777" w:rsidR="00564108" w:rsidRPr="0000279C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0279C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t>(dodaj/usuń)</w:t>
            </w:r>
            <w:r w:rsidRPr="0000279C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7406" w:type="dxa"/>
            <w:gridSpan w:val="22"/>
            <w:shd w:val="clear" w:color="auto" w:fill="FFFFFF" w:themeFill="background1"/>
          </w:tcPr>
          <w:p w14:paraId="147AF8DB" w14:textId="77777777" w:rsidR="00564108" w:rsidRPr="00964577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</w:p>
        </w:tc>
      </w:tr>
      <w:tr w:rsidR="00564108" w:rsidRPr="006F483B" w14:paraId="04DFF130" w14:textId="77777777" w:rsidTr="00020FB8">
        <w:trPr>
          <w:gridAfter w:val="1"/>
          <w:wAfter w:w="10" w:type="dxa"/>
          <w:trHeight w:val="1643"/>
        </w:trPr>
        <w:tc>
          <w:tcPr>
            <w:tcW w:w="1866" w:type="dxa"/>
            <w:gridSpan w:val="2"/>
            <w:shd w:val="clear" w:color="auto" w:fill="FFFFFF" w:themeFill="background1"/>
          </w:tcPr>
          <w:p w14:paraId="246FB79F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3E75C4">
              <w:rPr>
                <w:rFonts w:eastAsia="Calibri"/>
                <w:sz w:val="22"/>
                <w:szCs w:val="22"/>
                <w:lang w:eastAsia="en-US"/>
              </w:rPr>
              <w:t xml:space="preserve">Dodatkowe informacje, w tym wskazanie źródeł danych i przyjętych do obliczeń założeń </w:t>
            </w:r>
          </w:p>
        </w:tc>
        <w:tc>
          <w:tcPr>
            <w:tcW w:w="9069" w:type="dxa"/>
            <w:gridSpan w:val="27"/>
            <w:shd w:val="clear" w:color="auto" w:fill="FFFFFF" w:themeFill="background1"/>
            <w:vAlign w:val="center"/>
          </w:tcPr>
          <w:p w14:paraId="6CE413FE" w14:textId="1B06F268" w:rsidR="00564108" w:rsidRPr="00EF112C" w:rsidRDefault="00564108" w:rsidP="00EF112C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935E15">
              <w:rPr>
                <w:rFonts w:ascii="Times New Roman" w:eastAsia="Calibri" w:hAnsi="Times New Roman" w:cs="Times New Roman"/>
                <w:sz w:val="22"/>
                <w:szCs w:val="22"/>
              </w:rPr>
              <w:t>Przedmiotowy projekt z uwagi na swój charakter nie zawiera przepisów dotyczących zasad podejmowania, wykonywania lub zakończenia działalności gospodarczej, regulacji dotyczących majątkowych praw i obowiązków przedsiębiorców lub praw i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– Prawo przedsiębiorców</w:t>
            </w:r>
            <w:r w:rsidR="00EF112C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935E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ani analizy zgodności projektu z tą ustawą w powyższym zakresie.</w:t>
            </w:r>
            <w:r w:rsidR="00935E15" w:rsidRPr="00935E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935E15">
              <w:rPr>
                <w:rFonts w:ascii="Times New Roman" w:eastAsia="Calibri" w:hAnsi="Times New Roman" w:cs="Times New Roman"/>
                <w:sz w:val="22"/>
                <w:szCs w:val="22"/>
              </w:rPr>
              <w:t>Ewentualne</w:t>
            </w:r>
            <w:r w:rsidR="00935E15" w:rsidRPr="00935E1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935E15" w:rsidRPr="00935E15">
              <w:rPr>
                <w:rFonts w:ascii="Times New Roman" w:hAnsi="Times New Roman" w:cs="Times New Roman"/>
                <w:sz w:val="22"/>
                <w:szCs w:val="22"/>
              </w:rPr>
              <w:t xml:space="preserve">przystosowanie obiektów do parametrów spełniających wymogi dla budowli ochronnych, na podstawie decyzji właściwego organu ochrony ludności, będzie realizowane przez przedsiębiorców branży budowlanej natomiast skala i zakres zaangażowania podmiotów gospodarczych w ten proces nie jest możliwa do bliższego oszacowania, ponieważ będzie uzależniona od decyzji właściwych organów ochrony ludności z uwzględnieniem możliwości zapewnienia ochrony ludności na danym obszarze oraz zasadności ekonomicznej. </w:t>
            </w:r>
          </w:p>
        </w:tc>
      </w:tr>
      <w:tr w:rsidR="00564108" w:rsidRPr="006F483B" w14:paraId="5A510EB7" w14:textId="77777777" w:rsidTr="00020FB8">
        <w:trPr>
          <w:gridAfter w:val="1"/>
          <w:wAfter w:w="10" w:type="dxa"/>
          <w:trHeight w:val="342"/>
        </w:trPr>
        <w:tc>
          <w:tcPr>
            <w:tcW w:w="10935" w:type="dxa"/>
            <w:gridSpan w:val="29"/>
            <w:shd w:val="clear" w:color="auto" w:fill="99CCFF"/>
            <w:vAlign w:val="center"/>
          </w:tcPr>
          <w:p w14:paraId="1E345FEF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Zmiana obciążeń regulacyjnych (w tym obowiązków informacyjnych) wynikających z projektu</w:t>
            </w:r>
          </w:p>
        </w:tc>
      </w:tr>
      <w:tr w:rsidR="00564108" w:rsidRPr="006F483B" w14:paraId="2A851482" w14:textId="77777777" w:rsidTr="00020FB8">
        <w:trPr>
          <w:gridAfter w:val="1"/>
          <w:wAfter w:w="10" w:type="dxa"/>
          <w:trHeight w:val="151"/>
        </w:trPr>
        <w:tc>
          <w:tcPr>
            <w:tcW w:w="10935" w:type="dxa"/>
            <w:gridSpan w:val="29"/>
            <w:shd w:val="clear" w:color="auto" w:fill="FFFFFF" w:themeFill="background1"/>
          </w:tcPr>
          <w:p w14:paraId="72AE79D7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E74D6">
              <w:rPr>
                <w:rFonts w:eastAsia="Calibri"/>
                <w:spacing w:val="-2"/>
                <w:sz w:val="22"/>
                <w:szCs w:val="22"/>
                <w:lang w:eastAsia="en-US"/>
              </w:rPr>
              <w:t>nie dotyczy</w:t>
            </w:r>
          </w:p>
        </w:tc>
      </w:tr>
      <w:tr w:rsidR="00564108" w:rsidRPr="006F483B" w14:paraId="4666691C" w14:textId="77777777" w:rsidTr="00020FB8">
        <w:trPr>
          <w:gridAfter w:val="1"/>
          <w:wAfter w:w="10" w:type="dxa"/>
          <w:trHeight w:val="946"/>
        </w:trPr>
        <w:tc>
          <w:tcPr>
            <w:tcW w:w="4907" w:type="dxa"/>
            <w:gridSpan w:val="12"/>
            <w:shd w:val="clear" w:color="auto" w:fill="FFFFFF" w:themeFill="background1"/>
          </w:tcPr>
          <w:p w14:paraId="4E708C2D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Wprowadzane są obciążenia poza bezwzględnie wymaganymi przez UE </w:t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>(szczegóły w odwróconej tabeli zgodności).</w:t>
            </w:r>
          </w:p>
        </w:tc>
        <w:tc>
          <w:tcPr>
            <w:tcW w:w="6028" w:type="dxa"/>
            <w:gridSpan w:val="17"/>
            <w:shd w:val="clear" w:color="auto" w:fill="FFFFFF" w:themeFill="background1"/>
          </w:tcPr>
          <w:p w14:paraId="4EBE8917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tak</w:t>
            </w:r>
          </w:p>
          <w:p w14:paraId="7E9E2306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nie</w:t>
            </w:r>
          </w:p>
          <w:p w14:paraId="13B29E0F" w14:textId="77777777" w:rsidR="00564108" w:rsidRPr="003E74D6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3E74D6">
              <w:rPr>
                <w:rFonts w:eastAsia="Calibri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564108" w:rsidRPr="006F483B" w14:paraId="2E14B43E" w14:textId="77777777" w:rsidTr="00020FB8">
        <w:trPr>
          <w:gridAfter w:val="1"/>
          <w:wAfter w:w="10" w:type="dxa"/>
          <w:trHeight w:val="1245"/>
        </w:trPr>
        <w:tc>
          <w:tcPr>
            <w:tcW w:w="4907" w:type="dxa"/>
            <w:gridSpan w:val="12"/>
            <w:shd w:val="clear" w:color="auto" w:fill="FFFFFF" w:themeFill="background1"/>
          </w:tcPr>
          <w:p w14:paraId="61DB31D5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zmniejszenie liczby dokumentów </w:t>
            </w:r>
          </w:p>
          <w:p w14:paraId="3113B057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zmniejszenie liczby procedur</w:t>
            </w:r>
          </w:p>
          <w:p w14:paraId="5B60CC06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skrócenie czasu na załatwienie sprawy</w:t>
            </w:r>
          </w:p>
          <w:p w14:paraId="2B7FFAE4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inne: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6028" w:type="dxa"/>
            <w:gridSpan w:val="17"/>
            <w:shd w:val="clear" w:color="auto" w:fill="FFFFFF" w:themeFill="background1"/>
          </w:tcPr>
          <w:p w14:paraId="67C8C834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zwiększenie liczby dokumentów</w:t>
            </w:r>
          </w:p>
          <w:p w14:paraId="1CB568C1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zwiększenie liczby procedur</w:t>
            </w:r>
          </w:p>
          <w:p w14:paraId="7680833C" w14:textId="77777777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wydłużenie czasu na załatwienie sprawy</w:t>
            </w:r>
          </w:p>
          <w:p w14:paraId="5D47FF29" w14:textId="5C88537F" w:rsidR="00564108" w:rsidRPr="004253CF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pacing w:val="-2"/>
                <w:sz w:val="22"/>
                <w:szCs w:val="22"/>
                <w:lang w:eastAsia="en-US"/>
              </w:rPr>
              <w:t>inne: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noProof/>
                <w:sz w:val="22"/>
                <w:szCs w:val="22"/>
                <w:lang w:eastAsia="en-US"/>
              </w:rPr>
              <w:t> </w:t>
            </w:r>
            <w:r w:rsidRPr="004253CF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64108" w:rsidRPr="006F483B" w14:paraId="753763A5" w14:textId="77777777" w:rsidTr="00020FB8">
        <w:trPr>
          <w:gridAfter w:val="1"/>
          <w:wAfter w:w="10" w:type="dxa"/>
          <w:trHeight w:val="870"/>
        </w:trPr>
        <w:tc>
          <w:tcPr>
            <w:tcW w:w="4907" w:type="dxa"/>
            <w:gridSpan w:val="12"/>
            <w:shd w:val="clear" w:color="auto" w:fill="FFFFFF" w:themeFill="background1"/>
          </w:tcPr>
          <w:p w14:paraId="6B537B06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Wprowadzane obciążenia są przystosowane do ich elektronizacji. </w:t>
            </w:r>
          </w:p>
        </w:tc>
        <w:tc>
          <w:tcPr>
            <w:tcW w:w="6028" w:type="dxa"/>
            <w:gridSpan w:val="17"/>
            <w:shd w:val="clear" w:color="auto" w:fill="FFFFFF" w:themeFill="background1"/>
          </w:tcPr>
          <w:p w14:paraId="7CA38079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t xml:space="preserve"> tak</w:t>
            </w:r>
          </w:p>
          <w:p w14:paraId="2784A65B" w14:textId="77777777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t xml:space="preserve"> nie</w:t>
            </w:r>
          </w:p>
          <w:p w14:paraId="31B12DD0" w14:textId="6DFEA18B" w:rsidR="00564108" w:rsidRPr="00AE2D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AE2D81">
              <w:rPr>
                <w:rFonts w:eastAsia="Calibri"/>
                <w:sz w:val="22"/>
                <w:szCs w:val="22"/>
                <w:lang w:eastAsia="en-US"/>
              </w:rPr>
              <w:t xml:space="preserve"> nie dotyczy</w:t>
            </w:r>
          </w:p>
        </w:tc>
      </w:tr>
      <w:tr w:rsidR="00564108" w:rsidRPr="006F483B" w14:paraId="5819AB17" w14:textId="77777777" w:rsidTr="00E23D51">
        <w:trPr>
          <w:gridAfter w:val="1"/>
          <w:wAfter w:w="10" w:type="dxa"/>
          <w:trHeight w:val="341"/>
        </w:trPr>
        <w:tc>
          <w:tcPr>
            <w:tcW w:w="10935" w:type="dxa"/>
            <w:gridSpan w:val="29"/>
            <w:shd w:val="clear" w:color="auto" w:fill="FFFFFF" w:themeFill="background1"/>
          </w:tcPr>
          <w:p w14:paraId="68F69E09" w14:textId="5738B1C0" w:rsidR="00564108" w:rsidRPr="003E74D6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BA25F8">
              <w:rPr>
                <w:rFonts w:eastAsia="Calibri"/>
                <w:sz w:val="22"/>
                <w:szCs w:val="22"/>
                <w:lang w:eastAsia="en-US"/>
              </w:rPr>
              <w:t>Komentarz:</w:t>
            </w:r>
          </w:p>
        </w:tc>
      </w:tr>
      <w:tr w:rsidR="00564108" w:rsidRPr="006F483B" w14:paraId="11DEB59F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6BC579CE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Wpływ na rynek pracy </w:t>
            </w:r>
          </w:p>
        </w:tc>
      </w:tr>
      <w:tr w:rsidR="00564108" w:rsidRPr="006F483B" w14:paraId="62215AFC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auto"/>
          </w:tcPr>
          <w:p w14:paraId="27EA49E3" w14:textId="77777777" w:rsidR="00564108" w:rsidRPr="003A27DE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3A27DE">
              <w:rPr>
                <w:spacing w:val="-2"/>
                <w:sz w:val="22"/>
                <w:szCs w:val="22"/>
                <w:lang w:eastAsia="en-US"/>
              </w:rPr>
              <w:t>Projekt pozostaje bez wpływu na rynek pracy.</w:t>
            </w:r>
          </w:p>
        </w:tc>
      </w:tr>
      <w:tr w:rsidR="00564108" w:rsidRPr="006F483B" w14:paraId="55063140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34AC675D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Wpływ na pozostałe obszary</w:t>
            </w:r>
          </w:p>
        </w:tc>
      </w:tr>
      <w:tr w:rsidR="00564108" w:rsidRPr="006F483B" w14:paraId="5C2AAF71" w14:textId="77777777" w:rsidTr="00020FB8">
        <w:trPr>
          <w:gridAfter w:val="1"/>
          <w:wAfter w:w="10" w:type="dxa"/>
          <w:trHeight w:val="1031"/>
        </w:trPr>
        <w:tc>
          <w:tcPr>
            <w:tcW w:w="3170" w:type="dxa"/>
            <w:gridSpan w:val="5"/>
            <w:shd w:val="clear" w:color="auto" w:fill="FFFFFF" w:themeFill="background1"/>
          </w:tcPr>
          <w:p w14:paraId="699C559D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D8D616C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środowisko naturalne</w:t>
            </w:r>
          </w:p>
          <w:p w14:paraId="23DF299A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sytuacja i rozwój regionalny</w:t>
            </w:r>
          </w:p>
          <w:p w14:paraId="434BC9B8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sądy powszechne, administracyjne lub wojskowe</w:t>
            </w:r>
          </w:p>
        </w:tc>
        <w:tc>
          <w:tcPr>
            <w:tcW w:w="3941" w:type="dxa"/>
            <w:gridSpan w:val="15"/>
            <w:shd w:val="clear" w:color="auto" w:fill="FFFFFF" w:themeFill="background1"/>
          </w:tcPr>
          <w:p w14:paraId="4D866A57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AA64EC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demografia</w:t>
            </w:r>
          </w:p>
          <w:p w14:paraId="7BEE78FD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mienie państwowe</w:t>
            </w:r>
          </w:p>
          <w:p w14:paraId="06A47827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inne: </w: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>bezpieczeństwo</w:t>
            </w:r>
          </w:p>
        </w:tc>
        <w:tc>
          <w:tcPr>
            <w:tcW w:w="3824" w:type="dxa"/>
            <w:gridSpan w:val="9"/>
            <w:shd w:val="clear" w:color="auto" w:fill="FFFFFF" w:themeFill="background1"/>
          </w:tcPr>
          <w:p w14:paraId="6EA2158E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  <w:p w14:paraId="5B21DAED" w14:textId="77777777" w:rsidR="00564108" w:rsidRPr="006F7CAA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informatyzacja</w:t>
            </w:r>
          </w:p>
          <w:p w14:paraId="3CD89721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instrText xml:space="preserve"> FORMCHECKBOX </w:instrText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6F7CA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F7CAA">
              <w:rPr>
                <w:rFonts w:eastAsia="Calibri"/>
                <w:spacing w:val="-2"/>
                <w:sz w:val="22"/>
                <w:szCs w:val="22"/>
                <w:lang w:eastAsia="en-US"/>
              </w:rPr>
              <w:t>zdrowie</w:t>
            </w:r>
          </w:p>
        </w:tc>
      </w:tr>
      <w:tr w:rsidR="00564108" w:rsidRPr="006F483B" w14:paraId="615C250F" w14:textId="77777777" w:rsidTr="00020FB8">
        <w:trPr>
          <w:gridAfter w:val="1"/>
          <w:wAfter w:w="10" w:type="dxa"/>
          <w:trHeight w:val="712"/>
        </w:trPr>
        <w:tc>
          <w:tcPr>
            <w:tcW w:w="1866" w:type="dxa"/>
            <w:gridSpan w:val="2"/>
            <w:shd w:val="clear" w:color="auto" w:fill="FFFFFF" w:themeFill="background1"/>
            <w:vAlign w:val="center"/>
          </w:tcPr>
          <w:p w14:paraId="6C9975D0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67EB7">
              <w:rPr>
                <w:rFonts w:eastAsia="Calibri"/>
                <w:sz w:val="22"/>
                <w:szCs w:val="22"/>
                <w:lang w:eastAsia="en-US"/>
              </w:rPr>
              <w:t>Omówienie wpływu</w:t>
            </w:r>
          </w:p>
        </w:tc>
        <w:tc>
          <w:tcPr>
            <w:tcW w:w="9069" w:type="dxa"/>
            <w:gridSpan w:val="27"/>
            <w:shd w:val="clear" w:color="auto" w:fill="FFFFFF" w:themeFill="background1"/>
            <w:vAlign w:val="center"/>
          </w:tcPr>
          <w:p w14:paraId="56499EC1" w14:textId="77777777" w:rsidR="00564108" w:rsidRPr="001E1E81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FF0000"/>
                <w:spacing w:val="-2"/>
                <w:sz w:val="22"/>
                <w:szCs w:val="22"/>
                <w:lang w:eastAsia="en-US"/>
              </w:rPr>
            </w:pPr>
            <w:r w:rsidRPr="00F67EB7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Zaproponowane przepisy mają na celu 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określenie </w:t>
            </w:r>
            <w:r w:rsidRPr="0004422E">
              <w:rPr>
                <w:rFonts w:eastAsia="Calibri"/>
                <w:spacing w:val="-2"/>
                <w:sz w:val="22"/>
                <w:szCs w:val="22"/>
                <w:lang w:eastAsia="en-US"/>
              </w:rPr>
              <w:t>warunków wyznaczania budynków użyteczności publicznej, w których zapewnia się budowle ochronne</w:t>
            </w: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564108" w:rsidRPr="006F483B" w14:paraId="41642583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27068D36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Planowane wykonanie przepisów aktu prawnego</w:t>
            </w:r>
          </w:p>
        </w:tc>
      </w:tr>
      <w:tr w:rsidR="00564108" w:rsidRPr="006F483B" w14:paraId="28F5F6F4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39FFE4B6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Wykonanie przepisów rozporządzenia nastąpi wraz z jego wejściem w życie.</w:t>
            </w:r>
          </w:p>
        </w:tc>
      </w:tr>
      <w:tr w:rsidR="00564108" w:rsidRPr="006F483B" w14:paraId="1BD884DE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7F0FCA80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F483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W jaki sposób i kiedy nastąpi ewaluacja efektów projektu oraz jakie mierniki zostaną zastosowane?</w:t>
            </w:r>
          </w:p>
        </w:tc>
      </w:tr>
      <w:tr w:rsidR="00564108" w:rsidRPr="006F483B" w14:paraId="008C935A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5C6DEF92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Nie dotyczy</w:t>
            </w:r>
            <w:r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.</w:t>
            </w:r>
          </w:p>
        </w:tc>
      </w:tr>
      <w:tr w:rsidR="00564108" w:rsidRPr="006F483B" w14:paraId="3AE2418E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99CCFF"/>
          </w:tcPr>
          <w:p w14:paraId="2BFD98F9" w14:textId="77777777" w:rsidR="00564108" w:rsidRPr="006F483B" w:rsidRDefault="00564108" w:rsidP="0056410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60" w:after="60" w:line="240" w:lineRule="auto"/>
              <w:ind w:left="318" w:hanging="284"/>
              <w:jc w:val="both"/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Załączniki </w:t>
            </w:r>
            <w:r w:rsidRPr="006F483B">
              <w:rPr>
                <w:rFonts w:eastAsia="Calibri"/>
                <w:b/>
                <w:spacing w:val="-2"/>
                <w:sz w:val="22"/>
                <w:szCs w:val="22"/>
                <w:lang w:eastAsia="en-US"/>
              </w:rPr>
              <w:t>(istotne dokumenty źródłowe, badania, analizy itp.</w:t>
            </w:r>
            <w:r w:rsidRPr="006F483B">
              <w:rPr>
                <w:rFonts w:eastAsia="Calibri"/>
                <w:b/>
                <w:color w:val="000000"/>
                <w:spacing w:val="-2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64108" w:rsidRPr="006F483B" w14:paraId="4A605083" w14:textId="77777777" w:rsidTr="00020FB8">
        <w:trPr>
          <w:gridAfter w:val="1"/>
          <w:wAfter w:w="10" w:type="dxa"/>
          <w:trHeight w:val="142"/>
        </w:trPr>
        <w:tc>
          <w:tcPr>
            <w:tcW w:w="10935" w:type="dxa"/>
            <w:gridSpan w:val="29"/>
            <w:shd w:val="clear" w:color="auto" w:fill="FFFFFF" w:themeFill="background1"/>
          </w:tcPr>
          <w:p w14:paraId="14F9B34D" w14:textId="77777777" w:rsidR="00564108" w:rsidRPr="006F483B" w:rsidRDefault="00564108" w:rsidP="00020FB8">
            <w:pPr>
              <w:widowControl/>
              <w:autoSpaceDE/>
              <w:autoSpaceDN/>
              <w:adjustRightInd/>
              <w:spacing w:line="240" w:lineRule="auto"/>
              <w:jc w:val="both"/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</w:pPr>
            <w:r w:rsidRPr="006F483B">
              <w:rPr>
                <w:rFonts w:eastAsia="Calibri"/>
                <w:color w:val="000000"/>
                <w:spacing w:val="-2"/>
                <w:sz w:val="22"/>
                <w:szCs w:val="22"/>
                <w:lang w:eastAsia="en-US"/>
              </w:rPr>
              <w:t>Brak.</w:t>
            </w:r>
          </w:p>
        </w:tc>
      </w:tr>
    </w:tbl>
    <w:p w14:paraId="614FDAA4" w14:textId="0640122E" w:rsidR="008217E9" w:rsidRPr="00EF112C" w:rsidRDefault="008217E9" w:rsidP="00E23D51">
      <w:pPr>
        <w:keepNext/>
        <w:widowControl/>
        <w:autoSpaceDE/>
        <w:autoSpaceDN/>
        <w:adjustRightInd/>
        <w:spacing w:before="240" w:after="60" w:line="240" w:lineRule="auto"/>
        <w:outlineLvl w:val="0"/>
        <w:rPr>
          <w:b/>
          <w:bCs/>
          <w:kern w:val="32"/>
          <w:sz w:val="22"/>
          <w:szCs w:val="22"/>
        </w:rPr>
      </w:pPr>
    </w:p>
    <w:sectPr w:rsidR="008217E9" w:rsidRPr="00EF112C" w:rsidSect="00E23D51">
      <w:pgSz w:w="11906" w:h="16838"/>
      <w:pgMar w:top="568" w:right="707" w:bottom="426" w:left="720" w:header="708" w:footer="2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80DEE"/>
    <w:multiLevelType w:val="hybridMultilevel"/>
    <w:tmpl w:val="882A1B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41E7"/>
    <w:multiLevelType w:val="hybridMultilevel"/>
    <w:tmpl w:val="EA566B76"/>
    <w:lvl w:ilvl="0" w:tplc="23525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938CC"/>
    <w:multiLevelType w:val="hybridMultilevel"/>
    <w:tmpl w:val="882A1B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269830">
    <w:abstractNumId w:val="1"/>
  </w:num>
  <w:num w:numId="2" w16cid:durableId="1067724303">
    <w:abstractNumId w:val="0"/>
  </w:num>
  <w:num w:numId="3" w16cid:durableId="852064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16"/>
    <w:rsid w:val="00035D6C"/>
    <w:rsid w:val="00041064"/>
    <w:rsid w:val="000822F3"/>
    <w:rsid w:val="000A699A"/>
    <w:rsid w:val="001008AF"/>
    <w:rsid w:val="002E7EAA"/>
    <w:rsid w:val="00311E1D"/>
    <w:rsid w:val="00317EB1"/>
    <w:rsid w:val="0032774D"/>
    <w:rsid w:val="003773AE"/>
    <w:rsid w:val="003D2A15"/>
    <w:rsid w:val="003F0475"/>
    <w:rsid w:val="003F15B3"/>
    <w:rsid w:val="003F6CD4"/>
    <w:rsid w:val="004332BD"/>
    <w:rsid w:val="004D5178"/>
    <w:rsid w:val="004D53CC"/>
    <w:rsid w:val="00523E18"/>
    <w:rsid w:val="00564108"/>
    <w:rsid w:val="006B4B90"/>
    <w:rsid w:val="007000EC"/>
    <w:rsid w:val="00732D73"/>
    <w:rsid w:val="007B471B"/>
    <w:rsid w:val="007C22A0"/>
    <w:rsid w:val="007D63B6"/>
    <w:rsid w:val="0081158F"/>
    <w:rsid w:val="008217E9"/>
    <w:rsid w:val="008222C7"/>
    <w:rsid w:val="00847EA5"/>
    <w:rsid w:val="0093399E"/>
    <w:rsid w:val="00935E15"/>
    <w:rsid w:val="00953ABC"/>
    <w:rsid w:val="009E5C51"/>
    <w:rsid w:val="009F526D"/>
    <w:rsid w:val="00A21A85"/>
    <w:rsid w:val="00A278D4"/>
    <w:rsid w:val="00A552E9"/>
    <w:rsid w:val="00A5628B"/>
    <w:rsid w:val="00A74EFB"/>
    <w:rsid w:val="00AE2DAD"/>
    <w:rsid w:val="00B429E5"/>
    <w:rsid w:val="00B952F3"/>
    <w:rsid w:val="00BE4B78"/>
    <w:rsid w:val="00C63D84"/>
    <w:rsid w:val="00C9335C"/>
    <w:rsid w:val="00D165B9"/>
    <w:rsid w:val="00D50821"/>
    <w:rsid w:val="00D72642"/>
    <w:rsid w:val="00D812EB"/>
    <w:rsid w:val="00DB4C42"/>
    <w:rsid w:val="00E22F16"/>
    <w:rsid w:val="00E23D51"/>
    <w:rsid w:val="00E2645C"/>
    <w:rsid w:val="00EF112C"/>
    <w:rsid w:val="00EF3939"/>
    <w:rsid w:val="00F00183"/>
    <w:rsid w:val="00F31258"/>
    <w:rsid w:val="00F50388"/>
    <w:rsid w:val="00F64293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0AA4"/>
  <w15:chartTrackingRefBased/>
  <w15:docId w15:val="{053310EA-533D-4E49-AC03-EB8CE479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10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56410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56410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6410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6410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64108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564108"/>
    <w:pPr>
      <w:ind w:left="4820"/>
    </w:pPr>
    <w:rPr>
      <w:spacing w:val="0"/>
    </w:rPr>
  </w:style>
  <w:style w:type="character" w:customStyle="1" w:styleId="Ppogrubienie">
    <w:name w:val="_P_ – pogrubienie"/>
    <w:basedOn w:val="Domylnaczcionkaakapitu"/>
    <w:uiPriority w:val="1"/>
    <w:qFormat/>
    <w:rsid w:val="00564108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64108"/>
    <w:rPr>
      <w:i/>
    </w:rPr>
  </w:style>
  <w:style w:type="paragraph" w:styleId="Tekstpodstawowy">
    <w:name w:val="Body Text"/>
    <w:basedOn w:val="Normalny"/>
    <w:link w:val="TekstpodstawowyZnak"/>
    <w:unhideWhenUsed/>
    <w:rsid w:val="00564108"/>
    <w:pPr>
      <w:widowControl/>
      <w:autoSpaceDE/>
      <w:autoSpaceDN/>
      <w:adjustRightInd/>
      <w:jc w:val="both"/>
    </w:pPr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6410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ormaltextrun">
    <w:name w:val="normaltextrun"/>
    <w:basedOn w:val="Domylnaczcionkaakapitu"/>
    <w:rsid w:val="00564108"/>
  </w:style>
  <w:style w:type="character" w:customStyle="1" w:styleId="eop">
    <w:name w:val="eop"/>
    <w:basedOn w:val="Domylnaczcionkaakapitu"/>
    <w:rsid w:val="00564108"/>
  </w:style>
  <w:style w:type="character" w:styleId="Hipercze">
    <w:name w:val="Hyperlink"/>
    <w:basedOn w:val="Domylnaczcionkaakapitu"/>
    <w:uiPriority w:val="99"/>
    <w:unhideWhenUsed/>
    <w:rsid w:val="005641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D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5E1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iusz.marczynski@mswi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Dyrda Wojciech</dc:creator>
  <cp:keywords/>
  <dc:description/>
  <cp:lastModifiedBy>Ola</cp:lastModifiedBy>
  <cp:revision>2</cp:revision>
  <dcterms:created xsi:type="dcterms:W3CDTF">2025-03-10T08:13:00Z</dcterms:created>
  <dcterms:modified xsi:type="dcterms:W3CDTF">2025-03-10T08:13:00Z</dcterms:modified>
</cp:coreProperties>
</file>