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BE41B0" w:rsidRDefault="004A28E0" w:rsidP="00ED189F">
      <w:pPr>
        <w:pStyle w:val="Nagwek2"/>
        <w:spacing w:after="120"/>
        <w:jc w:val="both"/>
        <w:rPr>
          <w:rFonts w:ascii="Arial" w:hAnsi="Arial" w:cs="Arial"/>
          <w:i/>
          <w:color w:val="365F91" w:themeColor="accent1" w:themeShade="BF"/>
          <w:sz w:val="24"/>
          <w:lang w:eastAsia="pl-PL"/>
        </w:rPr>
      </w:pPr>
      <w:r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Uwagi do </w:t>
      </w:r>
      <w:r w:rsidR="002A4BB3"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projektu rozporządzenia </w:t>
      </w:r>
      <w:r w:rsidR="00BE41B0" w:rsidRPr="00BE41B0">
        <w:rPr>
          <w:rFonts w:ascii="Helvetica" w:hAnsi="Helvetica" w:cs="Helvetica"/>
          <w:color w:val="365F91" w:themeColor="accent1" w:themeShade="BF"/>
        </w:rPr>
        <w:t>Ministra Rozwoju w sprawie sposobu przekazywania za pomocą środków komunikacji elektronicznej ksiąg podatkowych oraz wymagań technicznych dla informatycznych nośników danych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E41B0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E41B0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3F32-577E-4E63-AA41-86B84273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2019-11-25T14:44:00Z</dcterms:created>
  <dcterms:modified xsi:type="dcterms:W3CDTF">2019-11-25T14:44:00Z</dcterms:modified>
</cp:coreProperties>
</file>