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projektu </w:t>
      </w:r>
      <w:r w:rsidR="001F11EE" w:rsidRPr="001F11EE">
        <w:rPr>
          <w:rFonts w:ascii="Arial" w:hAnsi="Arial" w:cs="Arial"/>
          <w:sz w:val="24"/>
          <w:szCs w:val="24"/>
        </w:rPr>
        <w:t xml:space="preserve">rozporządzenia Ministra </w:t>
      </w:r>
      <w:r w:rsidR="006E0B98">
        <w:rPr>
          <w:rFonts w:ascii="Arial" w:hAnsi="Arial" w:cs="Arial"/>
          <w:sz w:val="24"/>
          <w:szCs w:val="24"/>
        </w:rPr>
        <w:t xml:space="preserve">Zdrowia w sprawie dopuszczalnych poziomów pól elektromagnetycznych w środowisku 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6E0B98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B1BA6"/>
    <w:rsid w:val="001E01AE"/>
    <w:rsid w:val="001F0431"/>
    <w:rsid w:val="001F11EE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2E2F-1C9B-43A7-A848-27B4F412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2019-11-18T09:53:00Z</dcterms:created>
  <dcterms:modified xsi:type="dcterms:W3CDTF">2019-11-18T09:53:00Z</dcterms:modified>
</cp:coreProperties>
</file>