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8" Type="http://schemas.openxmlformats.org/officeDocument/2006/relationships/extended-properties" Target="docProps/app.xml"/><Relationship Id="rId7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6" Type="http://schemas.microsoft.com/office/2006/relationships/ui/userCustomization" Target="userCustomization/customUI.xml"/><Relationship Id="rId5" Type="http://schemas.microsoft.com/office/2006/relationships/ui/extensibility" Target="Makroinstrukcje2.xml"/><Relationship Id="rId9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F767B5" w14:textId="05E07B71" w:rsidR="00ED21F2" w:rsidRDefault="00ED21F2" w:rsidP="00A457C5">
      <w:pPr>
        <w:pStyle w:val="OZNPROJEKTUwskazaniedatylubwersjiprojektu"/>
      </w:pPr>
      <w:bookmarkStart w:id="0" w:name="_GoBack"/>
      <w:bookmarkEnd w:id="0"/>
      <w:r w:rsidRPr="00ED21F2">
        <w:t xml:space="preserve">Projekt z dnia </w:t>
      </w:r>
      <w:r w:rsidR="00A457C5">
        <w:t>1</w:t>
      </w:r>
      <w:r w:rsidR="00A07E35">
        <w:t>4</w:t>
      </w:r>
      <w:r w:rsidRPr="00ED21F2">
        <w:t xml:space="preserve"> listopada 2022 r.</w:t>
      </w:r>
    </w:p>
    <w:p w14:paraId="3D5260D9" w14:textId="77777777" w:rsidR="00813477" w:rsidRPr="00813477" w:rsidRDefault="00813477" w:rsidP="00813477">
      <w:pPr>
        <w:pStyle w:val="OZNRODZAKTUtznustawalubrozporzdzenieiorganwydajcy"/>
      </w:pPr>
    </w:p>
    <w:p w14:paraId="1C5A335C" w14:textId="77777777" w:rsidR="00ED21F2" w:rsidRPr="00ED21F2" w:rsidRDefault="00ED21F2" w:rsidP="00A457C5">
      <w:pPr>
        <w:pStyle w:val="OZNRODZAKTUtznustawalubrozporzdzenieiorganwydajcy"/>
      </w:pPr>
      <w:r w:rsidRPr="00A457C5">
        <w:t>ROZPORZĄDZENIE</w:t>
      </w:r>
    </w:p>
    <w:p w14:paraId="4B7111AF" w14:textId="77777777" w:rsidR="00ED21F2" w:rsidRPr="00ED21F2" w:rsidRDefault="00ED21F2" w:rsidP="00A457C5">
      <w:pPr>
        <w:pStyle w:val="OZNRODZAKTUtznustawalubrozporzdzenieiorganwydajcy"/>
      </w:pPr>
      <w:r w:rsidRPr="00ED21F2">
        <w:t xml:space="preserve">MINISTRA </w:t>
      </w:r>
      <w:r w:rsidRPr="00A457C5">
        <w:t>CYFRYZACJI</w:t>
      </w:r>
      <w:bookmarkStart w:id="1" w:name="_Ref492555299"/>
      <w:r w:rsidRPr="00A457C5">
        <w:rPr>
          <w:rStyle w:val="IGindeksgrny"/>
        </w:rPr>
        <w:footnoteReference w:id="1"/>
      </w:r>
      <w:bookmarkEnd w:id="1"/>
      <w:r w:rsidRPr="00A457C5">
        <w:rPr>
          <w:rStyle w:val="IGindeksgrny"/>
        </w:rPr>
        <w:t>)</w:t>
      </w:r>
    </w:p>
    <w:p w14:paraId="4BC0486E" w14:textId="77777777" w:rsidR="00ED21F2" w:rsidRPr="00ED21F2" w:rsidRDefault="00ED21F2" w:rsidP="00ED21F2">
      <w:pPr>
        <w:pStyle w:val="DATAAKTUdatauchwalenialubwydaniaaktu"/>
      </w:pPr>
      <w:r w:rsidRPr="00ED21F2">
        <w:t xml:space="preserve">z dnia </w:t>
      </w:r>
      <w:r w:rsidR="00597A6F">
        <w:t>..</w:t>
      </w:r>
      <w:r w:rsidRPr="00ED21F2">
        <w:t>............ 2022 r.</w:t>
      </w:r>
    </w:p>
    <w:p w14:paraId="2AA78658" w14:textId="77EC8251" w:rsidR="00ED21F2" w:rsidRPr="00ED21F2" w:rsidRDefault="00ED21F2" w:rsidP="00ED21F2">
      <w:pPr>
        <w:pStyle w:val="TYTUAKTUprzedmiotregulacjiustawylubrozporzdzenia"/>
      </w:pPr>
      <w:r w:rsidRPr="00ED21F2">
        <w:t>w sprawie informacji o infrastrukturze technicznej i kanałach technologicznych oraz o</w:t>
      </w:r>
      <w:r w:rsidR="00041178">
        <w:t> </w:t>
      </w:r>
      <w:r w:rsidRPr="00ED21F2">
        <w:t>stawkach opłaty za zajęcie pasa drogowego</w:t>
      </w:r>
    </w:p>
    <w:p w14:paraId="77D9A466" w14:textId="77777777" w:rsidR="00ED21F2" w:rsidRPr="00ED21F2" w:rsidRDefault="00ED21F2" w:rsidP="00A457C5">
      <w:pPr>
        <w:pStyle w:val="NIEARTTEKSTtekstnieartykuowanynppodstprawnarozplubpreambua"/>
      </w:pPr>
      <w:r w:rsidRPr="00ED21F2">
        <w:t>Na podstawie art. 29e ustawy z dnia 7 maja 2010 r. o wspieraniu rozwoju usług i sieci telekomunikacyjnych (Dz. U. z 2022 r. poz. 884</w:t>
      </w:r>
      <w:r w:rsidR="008154C9">
        <w:t xml:space="preserve"> i 2164</w:t>
      </w:r>
      <w:r w:rsidRPr="00ED21F2">
        <w:t>) zarządza się, co następuje:</w:t>
      </w:r>
    </w:p>
    <w:p w14:paraId="7384D35D" w14:textId="77777777" w:rsidR="00ED21F2" w:rsidRPr="00ED21F2" w:rsidRDefault="00ED21F2" w:rsidP="00ED21F2">
      <w:pPr>
        <w:pStyle w:val="ARTartustawynprozporzdzenia"/>
        <w:keepNext/>
      </w:pPr>
      <w:r w:rsidRPr="00ED21F2">
        <w:rPr>
          <w:rStyle w:val="Ppogrubienie"/>
        </w:rPr>
        <w:t>§ 1.</w:t>
      </w:r>
      <w:r>
        <w:t> </w:t>
      </w:r>
      <w:r w:rsidRPr="00ED21F2">
        <w:t>Rozporządzenie określa:</w:t>
      </w:r>
    </w:p>
    <w:p w14:paraId="49AD8FCB" w14:textId="77777777" w:rsidR="00ED21F2" w:rsidRPr="00ED21F2" w:rsidRDefault="00ED21F2" w:rsidP="00ED21F2">
      <w:pPr>
        <w:pStyle w:val="PKTpunkt"/>
      </w:pPr>
      <w:r w:rsidRPr="00ED21F2">
        <w:t>1)</w:t>
      </w:r>
      <w:r>
        <w:tab/>
      </w:r>
      <w:r w:rsidRPr="00ED21F2">
        <w:t xml:space="preserve">szczegółowy zakres przekazywanych informacji o istniejącej infrastrukturze technicznej i kanałach technologicznych, o planach inwestycyjnych w zakresie wykonywanych lub planowanych robót budowlanych dotyczących infrastruktury technicznej i kanałów technologicznych oraz o wysokości stawek opłaty za zajęcie pasa drogowego, zwanych dalej </w:t>
      </w:r>
      <w:r>
        <w:t>„</w:t>
      </w:r>
      <w:r w:rsidRPr="00ED21F2">
        <w:t>informacjami</w:t>
      </w:r>
      <w:r>
        <w:t>”</w:t>
      </w:r>
      <w:r w:rsidRPr="00ED21F2">
        <w:t>;</w:t>
      </w:r>
    </w:p>
    <w:p w14:paraId="22724613" w14:textId="77777777" w:rsidR="00ED21F2" w:rsidRPr="00ED21F2" w:rsidRDefault="00ED21F2" w:rsidP="00ED21F2">
      <w:pPr>
        <w:pStyle w:val="PKTpunkt"/>
      </w:pPr>
      <w:r w:rsidRPr="00ED21F2">
        <w:t>2)</w:t>
      </w:r>
      <w:r>
        <w:tab/>
      </w:r>
      <w:r w:rsidRPr="00ED21F2">
        <w:t>elektroniczny format przekazywania informacji;</w:t>
      </w:r>
    </w:p>
    <w:p w14:paraId="14F70CE3" w14:textId="77777777" w:rsidR="00ED21F2" w:rsidRPr="00ED21F2" w:rsidRDefault="00ED21F2" w:rsidP="00ED21F2">
      <w:pPr>
        <w:pStyle w:val="PKTpunkt"/>
      </w:pPr>
      <w:r w:rsidRPr="00ED21F2">
        <w:t>3)</w:t>
      </w:r>
      <w:r>
        <w:tab/>
      </w:r>
      <w:r w:rsidRPr="00ED21F2">
        <w:t xml:space="preserve">wzory formularzy służących do przekazywania informacji Prezesowi Urzędu Komunikacji Elektronicznej przez podmioty, o których mowa w art. 29c ust. 1 i art. 29d ust. 4 i 6 ustawy z dnia 7 maja 2010 r. o wspieraniu rozwoju usług i sieci telekomunikacyjnych, zwanej dalej </w:t>
      </w:r>
      <w:r>
        <w:t>„</w:t>
      </w:r>
      <w:r w:rsidRPr="00ED21F2">
        <w:t>ustawą</w:t>
      </w:r>
      <w:r>
        <w:t>”</w:t>
      </w:r>
      <w:r w:rsidRPr="00ED21F2">
        <w:t>, wraz z objaśnieniami co do sposobu ich wypełniania.</w:t>
      </w:r>
    </w:p>
    <w:p w14:paraId="64B62CF7" w14:textId="6E5EC659" w:rsidR="00ED21F2" w:rsidRPr="00ED21F2" w:rsidRDefault="00ED21F2" w:rsidP="00ED21F2">
      <w:pPr>
        <w:pStyle w:val="ARTartustawynprozporzdzenia"/>
        <w:keepNext/>
      </w:pPr>
      <w:r w:rsidRPr="00ED21F2">
        <w:rPr>
          <w:rStyle w:val="Ppogrubienie"/>
        </w:rPr>
        <w:t>§ 2.</w:t>
      </w:r>
      <w:r>
        <w:t> </w:t>
      </w:r>
      <w:r w:rsidRPr="00ED21F2">
        <w:t>Informacje o istnieją</w:t>
      </w:r>
      <w:r w:rsidR="008154C9">
        <w:t>cej infrastrukturze technicznej,</w:t>
      </w:r>
      <w:r w:rsidRPr="00ED21F2">
        <w:t xml:space="preserve"> innej niż infrastruktura objęta inwentaryzacją, o której mowa w art. 29 ust. 1 ustawy, lub o kanałach technologicznych, w</w:t>
      </w:r>
      <w:r w:rsidR="00AC61BA">
        <w:t> </w:t>
      </w:r>
      <w:r w:rsidRPr="00ED21F2">
        <w:t>zakresie:</w:t>
      </w:r>
    </w:p>
    <w:p w14:paraId="3BE7EB07" w14:textId="77777777" w:rsidR="00ED21F2" w:rsidRPr="00ED21F2" w:rsidRDefault="00ED21F2" w:rsidP="00ED21F2">
      <w:pPr>
        <w:pStyle w:val="PKTpunkt"/>
        <w:keepNext/>
      </w:pPr>
      <w:r w:rsidRPr="00ED21F2">
        <w:t>1)</w:t>
      </w:r>
      <w:r>
        <w:tab/>
      </w:r>
      <w:r w:rsidRPr="00ED21F2">
        <w:t>ich lokalizacji i przebiegu obejmują:</w:t>
      </w:r>
    </w:p>
    <w:p w14:paraId="4B304994" w14:textId="77777777" w:rsidR="00ED21F2" w:rsidRPr="00ED21F2" w:rsidRDefault="00ED21F2" w:rsidP="00ED21F2">
      <w:pPr>
        <w:pStyle w:val="LITlitera"/>
      </w:pPr>
      <w:bookmarkStart w:id="2" w:name="_Ref492558222"/>
      <w:r w:rsidRPr="00ED21F2">
        <w:t>a)</w:t>
      </w:r>
      <w:r>
        <w:tab/>
      </w:r>
      <w:r w:rsidRPr="00ED21F2">
        <w:t xml:space="preserve">numer drogi, kilometraż, oznaczenie miejscowości, identyfikator działki, na której lokalizowany lub umieszczany jest element infrastruktury technicznej, dla którego </w:t>
      </w:r>
      <w:r w:rsidRPr="00ED21F2">
        <w:lastRenderedPageBreak/>
        <w:t>zarządca drogi wydał decyzję, o której mowa w art. 39 ust. 3 lub art. 40 ust. 1 ustawy z dnia 21 marca 1985 r. o drogach publicznych (Dz. U. z 2022 r. poz. 1693</w:t>
      </w:r>
      <w:r w:rsidR="008154C9">
        <w:t>, 1768,</w:t>
      </w:r>
      <w:r w:rsidRPr="00ED21F2">
        <w:t xml:space="preserve"> 1783</w:t>
      </w:r>
      <w:r w:rsidR="008154C9">
        <w:t xml:space="preserve"> i 2185</w:t>
      </w:r>
      <w:r w:rsidRPr="00ED21F2">
        <w:t>),</w:t>
      </w:r>
    </w:p>
    <w:p w14:paraId="16838B09" w14:textId="77777777" w:rsidR="00ED21F2" w:rsidRPr="00ED21F2" w:rsidRDefault="00ED21F2" w:rsidP="00ED21F2">
      <w:pPr>
        <w:pStyle w:val="LITlitera"/>
      </w:pPr>
      <w:r w:rsidRPr="00ED21F2">
        <w:t>b)</w:t>
      </w:r>
      <w:r>
        <w:tab/>
      </w:r>
      <w:r w:rsidRPr="00ED21F2">
        <w:t>jeżeli są przekazywane w zakresie innym niż określony w lit. a, oznaczenie</w:t>
      </w:r>
      <w:bookmarkEnd w:id="2"/>
      <w:r w:rsidRPr="00ED21F2">
        <w:t xml:space="preserve"> zastosowanego układu współrzędnych oraz wskazanie współrzędnych geograficznych albo współrzędnych płaskich prostokątnych:</w:t>
      </w:r>
    </w:p>
    <w:p w14:paraId="4F798AB2" w14:textId="77777777" w:rsidR="00ED21F2" w:rsidRPr="00ED21F2" w:rsidRDefault="00B30FE6" w:rsidP="00A457C5">
      <w:pPr>
        <w:pStyle w:val="TIRtiret"/>
      </w:pPr>
      <w:r>
        <w:t>-</w:t>
      </w:r>
      <w:r w:rsidR="00ED21F2" w:rsidRPr="00ED21F2">
        <w:tab/>
        <w:t>środka geometrycznego punktowego elementu infrastruktury technicznej lub kanału technologicznego,</w:t>
      </w:r>
    </w:p>
    <w:p w14:paraId="04CAB1E0" w14:textId="77777777" w:rsidR="00ED21F2" w:rsidRPr="00ED21F2" w:rsidRDefault="00B30FE6" w:rsidP="00A457C5">
      <w:pPr>
        <w:pStyle w:val="TIRtiret"/>
      </w:pPr>
      <w:r>
        <w:t>-</w:t>
      </w:r>
      <w:r w:rsidR="00ED21F2" w:rsidRPr="00ED21F2">
        <w:tab/>
        <w:t>punktów załamania osi liniowego elementu infrastruktury technicznej lub kanału technologicznego,</w:t>
      </w:r>
    </w:p>
    <w:p w14:paraId="6F167E5E" w14:textId="77777777" w:rsidR="00ED21F2" w:rsidRPr="00ED21F2" w:rsidRDefault="00B30FE6" w:rsidP="00A457C5">
      <w:pPr>
        <w:pStyle w:val="TIRtiret"/>
      </w:pPr>
      <w:r>
        <w:t>-</w:t>
      </w:r>
      <w:r w:rsidR="00ED21F2" w:rsidRPr="00ED21F2">
        <w:tab/>
        <w:t>punktów załamania krawędzi powierzchniowego elementu infrastruktury technicznej;</w:t>
      </w:r>
    </w:p>
    <w:p w14:paraId="4CFACB7E" w14:textId="77777777" w:rsidR="00ED21F2" w:rsidRPr="00ED21F2" w:rsidRDefault="00ED21F2" w:rsidP="00ED21F2">
      <w:pPr>
        <w:pStyle w:val="PKTpunkt"/>
        <w:keepNext/>
      </w:pPr>
      <w:r w:rsidRPr="00ED21F2">
        <w:t>2)</w:t>
      </w:r>
      <w:r>
        <w:tab/>
      </w:r>
      <w:r w:rsidRPr="00ED21F2">
        <w:t>ich rodzaju obejmują:</w:t>
      </w:r>
    </w:p>
    <w:p w14:paraId="4C5D779D" w14:textId="77777777" w:rsidR="00ED21F2" w:rsidRPr="00ED21F2" w:rsidRDefault="00ED21F2" w:rsidP="00ED21F2">
      <w:pPr>
        <w:pStyle w:val="LITlitera"/>
      </w:pPr>
      <w:r w:rsidRPr="00ED21F2">
        <w:t>a)</w:t>
      </w:r>
      <w:r>
        <w:tab/>
      </w:r>
      <w:r w:rsidRPr="00ED21F2">
        <w:t>określenie kategorii elementu infrastruktury technicznej albo wskazanie kanału technologicznego,</w:t>
      </w:r>
    </w:p>
    <w:p w14:paraId="38C2AFE1" w14:textId="77777777" w:rsidR="00ED21F2" w:rsidRPr="00ED21F2" w:rsidRDefault="00ED21F2" w:rsidP="00ED21F2">
      <w:pPr>
        <w:pStyle w:val="LITlitera"/>
      </w:pPr>
      <w:r w:rsidRPr="00ED21F2">
        <w:t>b)</w:t>
      </w:r>
      <w:r>
        <w:tab/>
      </w:r>
      <w:r w:rsidRPr="00ED21F2">
        <w:t>określenie typu elementu infrastruktury technicznej lub kanału technologicznego;</w:t>
      </w:r>
    </w:p>
    <w:p w14:paraId="1FE22F85" w14:textId="77777777" w:rsidR="00ED21F2" w:rsidRPr="00ED21F2" w:rsidRDefault="00ED21F2" w:rsidP="00ED21F2">
      <w:pPr>
        <w:pStyle w:val="PKTpunkt"/>
      </w:pPr>
      <w:r w:rsidRPr="00ED21F2">
        <w:t>3)</w:t>
      </w:r>
      <w:r>
        <w:tab/>
      </w:r>
      <w:r w:rsidRPr="00ED21F2">
        <w:t xml:space="preserve">ich aktualnego stanu </w:t>
      </w:r>
      <w:r w:rsidR="008154C9">
        <w:rPr>
          <w:rFonts w:cs="Times"/>
        </w:rPr>
        <w:t>‒</w:t>
      </w:r>
      <w:r w:rsidRPr="00ED21F2">
        <w:t xml:space="preserve"> obejmują wskazanie na możliwość albo brak możliwości umieszczenia w elemencie infrastruktury technicznej lub elemencie kanału technologicznego lub na tych elementach elementów infrastruktury lub sieci telekomunikacyjnej;</w:t>
      </w:r>
    </w:p>
    <w:p w14:paraId="4345C08E" w14:textId="77777777" w:rsidR="00ED21F2" w:rsidRPr="00ED21F2" w:rsidRDefault="00ED21F2" w:rsidP="00ED21F2">
      <w:pPr>
        <w:pStyle w:val="PKTpunkt"/>
      </w:pPr>
      <w:r w:rsidRPr="00ED21F2">
        <w:t>4)</w:t>
      </w:r>
      <w:r>
        <w:tab/>
      </w:r>
      <w:r w:rsidRPr="00ED21F2">
        <w:t xml:space="preserve">ich sposobu użytkowania </w:t>
      </w:r>
      <w:r w:rsidR="00B30FE6" w:rsidRPr="00B30FE6">
        <w:t>‒</w:t>
      </w:r>
      <w:r w:rsidRPr="00ED21F2">
        <w:t xml:space="preserve"> obejmują określenie aktualnego celu wykorzystania elementu infrastruktury technicznej lub kanału technologicznego;</w:t>
      </w:r>
    </w:p>
    <w:p w14:paraId="65F8ED1D" w14:textId="77777777" w:rsidR="00ED21F2" w:rsidRPr="00ED21F2" w:rsidRDefault="00ED21F2" w:rsidP="00ED21F2">
      <w:pPr>
        <w:pStyle w:val="PKTpunkt"/>
      </w:pPr>
      <w:r w:rsidRPr="00ED21F2">
        <w:t>5)</w:t>
      </w:r>
      <w:r>
        <w:tab/>
      </w:r>
      <w:r w:rsidRPr="00ED21F2">
        <w:t xml:space="preserve">danych kontaktowych w sprawie dostępu </w:t>
      </w:r>
      <w:r w:rsidR="00B30FE6" w:rsidRPr="00B30FE6">
        <w:t>‒</w:t>
      </w:r>
      <w:r w:rsidRPr="00ED21F2">
        <w:t xml:space="preserve"> obejmują nazwę, dane adresowe, numer telefonu i adres poczty elektronicznej podmiotu uprawnionego do kontaktu w sprawie umożliwienia faktycznego dostępu do elementu infrastruktury technicznej lub kanału technologicznego albo podmiotu</w:t>
      </w:r>
      <w:r w:rsidR="00B30FE6">
        <w:t>,</w:t>
      </w:r>
      <w:r w:rsidRPr="00ED21F2">
        <w:t xml:space="preserve"> dla którego wydano decyzję, o której mowa w art. 39 ust. 3 lub art. 40 ust. 1 ustawy z dnia 21 marca 1985 r. o drogach publicznych.</w:t>
      </w:r>
    </w:p>
    <w:p w14:paraId="19AD5019" w14:textId="77777777" w:rsidR="00ED21F2" w:rsidRPr="00ED21F2" w:rsidRDefault="00ED21F2" w:rsidP="00ED21F2">
      <w:pPr>
        <w:pStyle w:val="ARTartustawynprozporzdzenia"/>
        <w:keepNext/>
      </w:pPr>
      <w:r w:rsidRPr="00ED21F2">
        <w:rPr>
          <w:rStyle w:val="Ppogrubienie"/>
        </w:rPr>
        <w:t>§ 3.</w:t>
      </w:r>
      <w:r>
        <w:t> </w:t>
      </w:r>
      <w:r w:rsidRPr="00ED21F2">
        <w:t>Informacje o planach inwestycyjnych w zakresie wykonywanych lub planowanych robót budowlanych, finansowanych w całości lub w części ze środków publicznych, dotyczących infrastruktury technicznej lub kanałów technologicznych, w zakresie:</w:t>
      </w:r>
    </w:p>
    <w:p w14:paraId="28E68B67" w14:textId="339015AA" w:rsidR="00ED21F2" w:rsidRPr="00ED21F2" w:rsidRDefault="00ED21F2" w:rsidP="00ED21F2">
      <w:pPr>
        <w:pStyle w:val="PKTpunkt"/>
        <w:keepNext/>
      </w:pPr>
      <w:r w:rsidRPr="00ED21F2">
        <w:t>1)</w:t>
      </w:r>
      <w:r>
        <w:tab/>
      </w:r>
      <w:r w:rsidRPr="00ED21F2">
        <w:t xml:space="preserve">lokalizacji tych robót – obejmują określenie lokalizacji elementu infrastruktury technicznej lub kanału technologicznego, którego dotyczą roboty budowlane, przez oznaczenie zastosowanego układu współrzędnych oraz wskazanie współrzędnych </w:t>
      </w:r>
      <w:r w:rsidRPr="00ED21F2">
        <w:lastRenderedPageBreak/>
        <w:t>geograficznych albo współrzędnych płaskich prostokątnych w obowiązującym układzie współrzędnych:</w:t>
      </w:r>
    </w:p>
    <w:p w14:paraId="2F7EAA5D" w14:textId="77777777" w:rsidR="00ED21F2" w:rsidRPr="00ED21F2" w:rsidRDefault="00ED21F2" w:rsidP="00ED21F2">
      <w:pPr>
        <w:pStyle w:val="LITlitera"/>
      </w:pPr>
      <w:r w:rsidRPr="00ED21F2">
        <w:t>a)</w:t>
      </w:r>
      <w:r>
        <w:tab/>
      </w:r>
      <w:r w:rsidRPr="00ED21F2">
        <w:t>środka geometrycznego projektowanego punktowego elementu infrastruktury technicznej lub kanału technologicznego,</w:t>
      </w:r>
    </w:p>
    <w:p w14:paraId="295A7140" w14:textId="77777777" w:rsidR="00ED21F2" w:rsidRPr="00ED21F2" w:rsidRDefault="00ED21F2" w:rsidP="00ED21F2">
      <w:pPr>
        <w:pStyle w:val="LITlitera"/>
      </w:pPr>
      <w:r w:rsidRPr="00ED21F2">
        <w:t>b)</w:t>
      </w:r>
      <w:r>
        <w:tab/>
      </w:r>
      <w:r w:rsidRPr="00ED21F2">
        <w:t>punktu początkowego, końcowego i punktów załamania osi projektowanego liniowego elementu infrastruktury technicznej lub kanału technologicznego,</w:t>
      </w:r>
    </w:p>
    <w:p w14:paraId="0DB77853" w14:textId="77777777" w:rsidR="00ED21F2" w:rsidRPr="00ED21F2" w:rsidRDefault="00ED21F2" w:rsidP="00ED21F2">
      <w:pPr>
        <w:pStyle w:val="LITlitera"/>
      </w:pPr>
      <w:r w:rsidRPr="00ED21F2">
        <w:t>c)</w:t>
      </w:r>
      <w:r>
        <w:tab/>
      </w:r>
      <w:r w:rsidRPr="00ED21F2">
        <w:t>punktów załamania krawędzi projektowanego powierzchniowego elementu infrastruktury technicznej;</w:t>
      </w:r>
    </w:p>
    <w:p w14:paraId="528FB3FC" w14:textId="77777777" w:rsidR="00ED21F2" w:rsidRPr="00ED21F2" w:rsidRDefault="00ED21F2" w:rsidP="00ED21F2">
      <w:pPr>
        <w:pStyle w:val="PKTpunkt"/>
      </w:pPr>
      <w:r w:rsidRPr="00ED21F2">
        <w:t>2)</w:t>
      </w:r>
      <w:r>
        <w:tab/>
      </w:r>
      <w:r w:rsidRPr="00ED21F2">
        <w:t>rodzaju tych robót – obejmują określenie, czy roboty te będą polegały na budowie, przebudowie, montażu, remoncie lub rozbiórce;</w:t>
      </w:r>
    </w:p>
    <w:p w14:paraId="6DF8AE59" w14:textId="77777777" w:rsidR="00ED21F2" w:rsidRPr="00ED21F2" w:rsidRDefault="00ED21F2" w:rsidP="00ED21F2">
      <w:pPr>
        <w:pStyle w:val="PKTpunkt"/>
        <w:keepNext/>
      </w:pPr>
      <w:r w:rsidRPr="00ED21F2">
        <w:t>3)</w:t>
      </w:r>
      <w:r>
        <w:tab/>
      </w:r>
      <w:r w:rsidRPr="00ED21F2">
        <w:t>elementu infrastruktury technicznej lub kanału technologicznego, którego dotyczą roboty budowlane – obejmują:</w:t>
      </w:r>
    </w:p>
    <w:p w14:paraId="78458A6F" w14:textId="77777777" w:rsidR="00ED21F2" w:rsidRPr="00ED21F2" w:rsidRDefault="00ED21F2" w:rsidP="00ED21F2">
      <w:pPr>
        <w:pStyle w:val="LITlitera"/>
      </w:pPr>
      <w:r w:rsidRPr="00ED21F2">
        <w:t>a)</w:t>
      </w:r>
      <w:r>
        <w:tab/>
      </w:r>
      <w:r w:rsidRPr="00ED21F2">
        <w:t>określenie kategorii tego elementu albo wskazanie tego kanału,</w:t>
      </w:r>
    </w:p>
    <w:p w14:paraId="1EDCB924" w14:textId="77777777" w:rsidR="00ED21F2" w:rsidRPr="00ED21F2" w:rsidRDefault="00ED21F2" w:rsidP="00ED21F2">
      <w:pPr>
        <w:pStyle w:val="LITlitera"/>
      </w:pPr>
      <w:r w:rsidRPr="00ED21F2">
        <w:t>b)</w:t>
      </w:r>
      <w:r>
        <w:tab/>
      </w:r>
      <w:r w:rsidRPr="00ED21F2">
        <w:t>określenie typu tego elementu lub tego kanału;</w:t>
      </w:r>
    </w:p>
    <w:p w14:paraId="14B75473" w14:textId="77777777" w:rsidR="00ED21F2" w:rsidRPr="00ED21F2" w:rsidRDefault="00ED21F2" w:rsidP="00ED21F2">
      <w:pPr>
        <w:pStyle w:val="PKTpunkt"/>
      </w:pPr>
      <w:r w:rsidRPr="00ED21F2">
        <w:t>4)</w:t>
      </w:r>
      <w:r>
        <w:tab/>
      </w:r>
      <w:r w:rsidRPr="00ED21F2">
        <w:t>przewidywanej daty rozpoczęcia tych robót – obejmują określenie daty przystąpienia do pierwszej czynności składającej się na dany rodzaj robót budowlanych;</w:t>
      </w:r>
    </w:p>
    <w:p w14:paraId="582F865C" w14:textId="2B8B2B38" w:rsidR="00ED21F2" w:rsidRPr="00ED21F2" w:rsidRDefault="00ED21F2" w:rsidP="00ED21F2">
      <w:pPr>
        <w:pStyle w:val="PKTpunkt"/>
      </w:pPr>
      <w:r w:rsidRPr="00ED21F2">
        <w:t>5)</w:t>
      </w:r>
      <w:r>
        <w:tab/>
      </w:r>
      <w:r w:rsidRPr="00ED21F2">
        <w:t>przewidywanego czasu trwania tych robót – obejmują wskazanie okresu wyrażonego w</w:t>
      </w:r>
      <w:r w:rsidR="00AC61BA">
        <w:t> </w:t>
      </w:r>
      <w:r w:rsidRPr="00ED21F2">
        <w:t>dniach między datą rozpoczęcia robót budowlanych a datą zakończenia ostatniej czynności składającej się na dany rodzaj robót budowlanych;</w:t>
      </w:r>
    </w:p>
    <w:p w14:paraId="3242554F" w14:textId="77777777" w:rsidR="00ED21F2" w:rsidRPr="00ED21F2" w:rsidRDefault="00ED21F2" w:rsidP="00ED21F2">
      <w:pPr>
        <w:pStyle w:val="PKTpunkt"/>
      </w:pPr>
      <w:r w:rsidRPr="00ED21F2">
        <w:t>6)</w:t>
      </w:r>
      <w:r>
        <w:tab/>
      </w:r>
      <w:r w:rsidRPr="00ED21F2">
        <w:t xml:space="preserve">danych kontaktowych w sprawach koordynacji tych robót </w:t>
      </w:r>
      <w:r w:rsidR="00B30FE6" w:rsidRPr="00B30FE6">
        <w:t>‒</w:t>
      </w:r>
      <w:r w:rsidRPr="00ED21F2">
        <w:t xml:space="preserve"> obejmują nazwę, dane adresowe, numer telefonu i adres poczty elektronicznej podmiotu uprawnionego do kontaktu w sprawach koordynacji robót budowlanych.</w:t>
      </w:r>
    </w:p>
    <w:p w14:paraId="35CF8207" w14:textId="184EBBF0" w:rsidR="00ED21F2" w:rsidRPr="00ED21F2" w:rsidRDefault="00ED21F2" w:rsidP="00ED21F2">
      <w:pPr>
        <w:pStyle w:val="ARTartustawynprozporzdzenia"/>
        <w:keepNext/>
      </w:pPr>
      <w:r w:rsidRPr="00ED21F2">
        <w:rPr>
          <w:rStyle w:val="Ppogrubienie"/>
        </w:rPr>
        <w:t>§ 4.</w:t>
      </w:r>
      <w:r>
        <w:t> </w:t>
      </w:r>
      <w:r w:rsidRPr="00ED21F2">
        <w:t>Informacje o obowiązujących stawkach opłaty za zajęcie pasa drogowego w</w:t>
      </w:r>
      <w:r w:rsidR="00AC61BA">
        <w:t> </w:t>
      </w:r>
      <w:r w:rsidRPr="00ED21F2">
        <w:t>odniesieniu do infrastruktury telekomunikacyjnej obejmują:</w:t>
      </w:r>
    </w:p>
    <w:p w14:paraId="74BC2792" w14:textId="59FC16B6" w:rsidR="00ED21F2" w:rsidRPr="00ED21F2" w:rsidRDefault="00ED21F2" w:rsidP="00ED21F2">
      <w:pPr>
        <w:pStyle w:val="PKTpunkt"/>
      </w:pPr>
      <w:r w:rsidRPr="00ED21F2">
        <w:t>1)</w:t>
      </w:r>
      <w:r>
        <w:tab/>
      </w:r>
      <w:r w:rsidRPr="00ED21F2">
        <w:t>oznaczenia jednostki samorządu terytorialnego, której organ stanowiący wydał uchwałę, o której mowa w art. 40 ust. 8 ustawy z dnia 21 marca 1985 r. o drogach publicznych i</w:t>
      </w:r>
      <w:r w:rsidR="00AC61BA">
        <w:t> </w:t>
      </w:r>
      <w:r w:rsidRPr="00ED21F2">
        <w:t>numer tej uchwały;</w:t>
      </w:r>
    </w:p>
    <w:p w14:paraId="714714DB" w14:textId="77777777" w:rsidR="00ED21F2" w:rsidRPr="00ED21F2" w:rsidRDefault="00ED21F2" w:rsidP="00ED21F2">
      <w:pPr>
        <w:pStyle w:val="PKTpunkt"/>
        <w:keepNext/>
      </w:pPr>
      <w:r w:rsidRPr="00ED21F2">
        <w:t>2)</w:t>
      </w:r>
      <w:r>
        <w:tab/>
      </w:r>
      <w:r w:rsidRPr="00ED21F2">
        <w:t>wysokości stawek opłaty za zajęcie pasa drogowego w celu:</w:t>
      </w:r>
    </w:p>
    <w:p w14:paraId="4EF80979" w14:textId="77777777" w:rsidR="00ED21F2" w:rsidRPr="00ED21F2" w:rsidRDefault="00ED21F2" w:rsidP="00ED21F2">
      <w:pPr>
        <w:pStyle w:val="LITlitera"/>
      </w:pPr>
      <w:r w:rsidRPr="00ED21F2">
        <w:t>a)</w:t>
      </w:r>
      <w:r>
        <w:tab/>
      </w:r>
      <w:r w:rsidRPr="00ED21F2">
        <w:t>prowadzenia w nim robót, z uwzględnieniem w szczególności kategorii drogi, której pas drogowy zostaje zajęty, rodzaju elementu zajętego pasa drogowego, procentowej wielkości zajmowanej szerokości jezdni,</w:t>
      </w:r>
    </w:p>
    <w:p w14:paraId="1C9040CC" w14:textId="77777777" w:rsidR="00ED21F2" w:rsidRPr="00ED21F2" w:rsidRDefault="00ED21F2" w:rsidP="00ED21F2">
      <w:pPr>
        <w:pStyle w:val="LITlitera"/>
      </w:pPr>
      <w:r w:rsidRPr="00ED21F2">
        <w:lastRenderedPageBreak/>
        <w:t>b)</w:t>
      </w:r>
      <w:r>
        <w:tab/>
      </w:r>
      <w:r w:rsidRPr="00ED21F2">
        <w:t>umieszczania w nim liniowych urządzeń obcych, z uwzględnieniem w szczególności kategorii drogi, której pas drogowy zostaje zajęty, rodzaju elementu zajętego pasa drogowego,</w:t>
      </w:r>
    </w:p>
    <w:p w14:paraId="6512A3C7" w14:textId="1B3969CA" w:rsidR="00ED21F2" w:rsidRPr="00ED21F2" w:rsidRDefault="00ED21F2" w:rsidP="00ED21F2">
      <w:pPr>
        <w:pStyle w:val="LITlitera"/>
      </w:pPr>
      <w:r w:rsidRPr="00ED21F2">
        <w:t>c)</w:t>
      </w:r>
      <w:r>
        <w:tab/>
      </w:r>
      <w:r w:rsidRPr="00ED21F2">
        <w:t>umieszczania w nim urządzeń obcych innych niż liniowe oraz reklam, z</w:t>
      </w:r>
      <w:r w:rsidR="00AC61BA">
        <w:t> </w:t>
      </w:r>
      <w:r w:rsidRPr="00ED21F2">
        <w:t>uwzględnieniem w szczególności kategorii drogi, której pas drogowy zostaje zajęty.</w:t>
      </w:r>
    </w:p>
    <w:p w14:paraId="1722090C" w14:textId="716C97ED" w:rsidR="00ED21F2" w:rsidRPr="00ED21F2" w:rsidRDefault="00ED21F2" w:rsidP="00ED21F2">
      <w:pPr>
        <w:pStyle w:val="ARTartustawynprozporzdzenia"/>
        <w:keepNext/>
      </w:pPr>
      <w:bookmarkStart w:id="3" w:name="mip45431353"/>
      <w:bookmarkStart w:id="4" w:name="mip45431354"/>
      <w:bookmarkStart w:id="5" w:name="mip45431355"/>
      <w:bookmarkStart w:id="6" w:name="mip45431356"/>
      <w:bookmarkEnd w:id="3"/>
      <w:bookmarkEnd w:id="4"/>
      <w:bookmarkEnd w:id="5"/>
      <w:bookmarkEnd w:id="6"/>
      <w:r w:rsidRPr="00ED21F2">
        <w:rPr>
          <w:rStyle w:val="Ppogrubienie"/>
        </w:rPr>
        <w:t>§ 5.</w:t>
      </w:r>
      <w:r>
        <w:t> </w:t>
      </w:r>
      <w:r w:rsidRPr="00ED21F2">
        <w:t>Informacje przekazywane s</w:t>
      </w:r>
      <w:r w:rsidRPr="00ED21F2">
        <w:rPr>
          <w:rFonts w:hint="eastAsia"/>
        </w:rPr>
        <w:t>ą</w:t>
      </w:r>
      <w:r w:rsidRPr="00ED21F2">
        <w:t xml:space="preserve"> do systemu teleinformatycznego, o którym mowa w art.</w:t>
      </w:r>
      <w:r w:rsidR="00041178">
        <w:t> </w:t>
      </w:r>
      <w:r w:rsidRPr="00ED21F2">
        <w:t>29b ust. 2 ustawy:</w:t>
      </w:r>
    </w:p>
    <w:p w14:paraId="0FC1DF96" w14:textId="77777777" w:rsidR="00ED21F2" w:rsidRPr="00ED21F2" w:rsidRDefault="00ED21F2" w:rsidP="00ED21F2">
      <w:pPr>
        <w:pStyle w:val="PKTpunkt"/>
      </w:pPr>
      <w:r w:rsidRPr="00ED21F2">
        <w:t>1)</w:t>
      </w:r>
      <w:r>
        <w:tab/>
      </w:r>
      <w:r w:rsidRPr="00ED21F2">
        <w:t xml:space="preserve">w przypadku informacji, o których mowa w § 2 i § 3 − w formacie CSV, SHP, KML, GML, </w:t>
      </w:r>
      <w:proofErr w:type="spellStart"/>
      <w:r w:rsidRPr="00ED21F2">
        <w:t>GeoJSON</w:t>
      </w:r>
      <w:proofErr w:type="spellEnd"/>
      <w:r w:rsidRPr="00ED21F2">
        <w:t xml:space="preserve"> lub w formacie tekstowym kodowanym zgodnie ze standardem UNICODE, metod</w:t>
      </w:r>
      <w:r w:rsidRPr="00ED21F2">
        <w:rPr>
          <w:rFonts w:hint="eastAsia"/>
        </w:rPr>
        <w:t>ą</w:t>
      </w:r>
      <w:r w:rsidRPr="00ED21F2">
        <w:t xml:space="preserve"> kodowania UTF-8;</w:t>
      </w:r>
    </w:p>
    <w:p w14:paraId="1BAB493F" w14:textId="77777777" w:rsidR="00ED21F2" w:rsidRPr="00ED21F2" w:rsidRDefault="00ED21F2" w:rsidP="00ED21F2">
      <w:pPr>
        <w:pStyle w:val="PKTpunkt"/>
      </w:pPr>
      <w:r w:rsidRPr="00ED21F2">
        <w:t>2)</w:t>
      </w:r>
      <w:r>
        <w:tab/>
      </w:r>
      <w:r w:rsidRPr="00ED21F2">
        <w:t>w przypadku informacji, o których mowa w § 4 – w formacie tekstowym kodowanym zgodnie ze standardem UNICODE, metod</w:t>
      </w:r>
      <w:r w:rsidRPr="00ED21F2">
        <w:rPr>
          <w:rFonts w:hint="eastAsia"/>
        </w:rPr>
        <w:t>ą</w:t>
      </w:r>
      <w:r w:rsidRPr="00ED21F2">
        <w:t xml:space="preserve"> kodowania UTF-8.</w:t>
      </w:r>
    </w:p>
    <w:p w14:paraId="1525C1DE" w14:textId="77777777" w:rsidR="00ED21F2" w:rsidRPr="00ED21F2" w:rsidRDefault="00ED21F2" w:rsidP="00ED21F2">
      <w:pPr>
        <w:pStyle w:val="ARTartustawynprozporzdzenia"/>
        <w:keepNext/>
      </w:pPr>
      <w:r w:rsidRPr="00ED21F2">
        <w:rPr>
          <w:rStyle w:val="Ppogrubienie"/>
        </w:rPr>
        <w:t>§ 6.</w:t>
      </w:r>
      <w:r>
        <w:t> </w:t>
      </w:r>
      <w:r w:rsidRPr="00ED21F2">
        <w:t>Wzór formularza służący do przekazywania informacji, o których mowa:</w:t>
      </w:r>
    </w:p>
    <w:p w14:paraId="648B1C2A" w14:textId="77777777" w:rsidR="00ED21F2" w:rsidRPr="00ED21F2" w:rsidRDefault="00ED21F2" w:rsidP="00ED21F2">
      <w:pPr>
        <w:pStyle w:val="PKTpunkt"/>
      </w:pPr>
      <w:r w:rsidRPr="00ED21F2">
        <w:t>1)</w:t>
      </w:r>
      <w:r>
        <w:tab/>
      </w:r>
      <w:r w:rsidRPr="00ED21F2">
        <w:t>w § 2 rozporządzenia, określa załącznik nr 1 do rozporządzenia;</w:t>
      </w:r>
    </w:p>
    <w:p w14:paraId="47C47224" w14:textId="77777777" w:rsidR="00ED21F2" w:rsidRPr="00ED21F2" w:rsidRDefault="00ED21F2" w:rsidP="00ED21F2">
      <w:pPr>
        <w:pStyle w:val="PKTpunkt"/>
      </w:pPr>
      <w:r w:rsidRPr="00ED21F2">
        <w:t>2)</w:t>
      </w:r>
      <w:r>
        <w:tab/>
      </w:r>
      <w:r w:rsidRPr="00ED21F2">
        <w:t>w § 3 rozporządzenia, określa załącznik nr 2 do rozporządzenia;</w:t>
      </w:r>
    </w:p>
    <w:p w14:paraId="565BA4B8" w14:textId="77777777" w:rsidR="00ED21F2" w:rsidRPr="00ED21F2" w:rsidRDefault="00ED21F2" w:rsidP="00ED21F2">
      <w:pPr>
        <w:pStyle w:val="PKTpunkt"/>
      </w:pPr>
      <w:r w:rsidRPr="00ED21F2">
        <w:t>3)</w:t>
      </w:r>
      <w:r>
        <w:tab/>
      </w:r>
      <w:r w:rsidRPr="00ED21F2">
        <w:t>w § 4 rozporządzenia, określa załącznik nr 3 do rozporządzenia.</w:t>
      </w:r>
    </w:p>
    <w:p w14:paraId="14CB184A" w14:textId="305B8E1D" w:rsidR="00ED21F2" w:rsidRPr="00ED21F2" w:rsidRDefault="00ED21F2" w:rsidP="00ED21F2">
      <w:pPr>
        <w:pStyle w:val="ARTartustawynprozporzdzenia"/>
      </w:pPr>
      <w:r w:rsidRPr="00ED21F2">
        <w:rPr>
          <w:rStyle w:val="Ppogrubienie"/>
        </w:rPr>
        <w:t>§ 7.</w:t>
      </w:r>
      <w:r>
        <w:t> </w:t>
      </w:r>
      <w:r w:rsidRPr="00ED21F2">
        <w:t>Do dnia dostosowania przez organy stanowiące jednostek samorządu terytorialnego uchwał, o których mowa w art. 40 ust. 8 ustawy z dnia 21 marca 1985 r. o drogach publicznych, do zmian wynikających z art. 3 ustawy z dnia 5 sierpnia 2022 r. o zmianie ustawy o Rządowym Funduszu Rozwoju Dróg oraz niektórych innych ustaw (Dz. U. poz. 1768)</w:t>
      </w:r>
      <w:r w:rsidRPr="00ED21F2" w:rsidDel="00CE3CE3">
        <w:t xml:space="preserve"> </w:t>
      </w:r>
      <w:r w:rsidRPr="00ED21F2">
        <w:t xml:space="preserve">zamiast informacji, o których mowa w § 4 pkt 2 lit. b </w:t>
      </w:r>
      <w:r w:rsidR="00B30FE6">
        <w:t>i</w:t>
      </w:r>
      <w:r w:rsidRPr="00ED21F2">
        <w:t xml:space="preserve"> c, przekazywane są informacje, o których mowa w § 4 pkt</w:t>
      </w:r>
      <w:r w:rsidR="00AC61BA">
        <w:t> </w:t>
      </w:r>
      <w:r w:rsidRPr="00ED21F2">
        <w:t>3 i 4 rozporządzenia Ministra Cyfryzacji z dnia 31 lipca 2019 r. w sprawie informacji o</w:t>
      </w:r>
      <w:r w:rsidR="00AC61BA">
        <w:t> </w:t>
      </w:r>
      <w:r w:rsidRPr="00ED21F2">
        <w:t>infrastrukturze technicznej i kanałach technologicznych oraz o stawkach opłat za zajęcie pasa drogowego (Dz. U. poz. 1618).</w:t>
      </w:r>
    </w:p>
    <w:p w14:paraId="4E6F8282" w14:textId="77777777" w:rsidR="00ED21F2" w:rsidRDefault="00ED21F2" w:rsidP="00ED21F2">
      <w:pPr>
        <w:pStyle w:val="ARTartustawynprozporzdzenia"/>
        <w:rPr>
          <w:rStyle w:val="IGindeksgrny"/>
        </w:rPr>
      </w:pPr>
      <w:r w:rsidRPr="00ED21F2">
        <w:rPr>
          <w:rStyle w:val="Ppogrubienie"/>
        </w:rPr>
        <w:t>§ 8.</w:t>
      </w:r>
      <w:r>
        <w:t> </w:t>
      </w:r>
      <w:r w:rsidRPr="00ED21F2">
        <w:t>Rozporządzenie wchodzi w życie z dniem 1 stycznia 2023 r.</w:t>
      </w:r>
      <w:r w:rsidRPr="00A457C5">
        <w:rPr>
          <w:rStyle w:val="IGindeksgrny"/>
        </w:rPr>
        <w:footnoteReference w:id="2"/>
      </w:r>
      <w:r w:rsidRPr="00A457C5">
        <w:rPr>
          <w:rStyle w:val="IGindeksgrny"/>
        </w:rPr>
        <w:t>)</w:t>
      </w:r>
    </w:p>
    <w:p w14:paraId="26EE94D6" w14:textId="77777777" w:rsidR="00A457C5" w:rsidRPr="00ED21F2" w:rsidRDefault="00A457C5" w:rsidP="00ED21F2">
      <w:pPr>
        <w:pStyle w:val="ARTartustawynprozporzdzenia"/>
      </w:pPr>
    </w:p>
    <w:p w14:paraId="29D0A6E4" w14:textId="77777777" w:rsidR="00ED21F2" w:rsidRDefault="00ED21F2" w:rsidP="00A457C5">
      <w:pPr>
        <w:pStyle w:val="NAZORGWYDnazwaorganuwydajcegoprojektowanyakt"/>
      </w:pPr>
      <w:r w:rsidRPr="00ED21F2">
        <w:lastRenderedPageBreak/>
        <w:t>MINISTER CYFRYZACJI</w:t>
      </w:r>
    </w:p>
    <w:p w14:paraId="449F47CD" w14:textId="77777777" w:rsidR="00A457C5" w:rsidRDefault="00A457C5" w:rsidP="00A457C5">
      <w:pPr>
        <w:pStyle w:val="NAZORGWYDnazwaorganuwydajcegoprojektowanyakt"/>
      </w:pPr>
    </w:p>
    <w:p w14:paraId="2D926E8C" w14:textId="77777777" w:rsidR="00A457C5" w:rsidRPr="00ED21F2" w:rsidRDefault="00A457C5" w:rsidP="00A457C5">
      <w:pPr>
        <w:pStyle w:val="NAZORGWYDnazwaorganuwydajcegoprojektowanyakt"/>
      </w:pPr>
    </w:p>
    <w:p w14:paraId="65A7B9FD" w14:textId="77777777" w:rsidR="00ED21F2" w:rsidRPr="00A457C5" w:rsidRDefault="00ED21F2" w:rsidP="00ED21F2">
      <w:pPr>
        <w:rPr>
          <w:rStyle w:val="Kkursywa"/>
        </w:rPr>
      </w:pPr>
      <w:r w:rsidRPr="00A457C5">
        <w:rPr>
          <w:rStyle w:val="Kkursywa"/>
        </w:rPr>
        <w:t>Za zgodność pod względem prawnym,</w:t>
      </w:r>
    </w:p>
    <w:p w14:paraId="6E970389" w14:textId="77777777" w:rsidR="00ED21F2" w:rsidRPr="00A457C5" w:rsidRDefault="00ED21F2" w:rsidP="00ED21F2">
      <w:pPr>
        <w:rPr>
          <w:rStyle w:val="Kkursywa"/>
        </w:rPr>
      </w:pPr>
      <w:r w:rsidRPr="00A457C5">
        <w:rPr>
          <w:rStyle w:val="Kkursywa"/>
        </w:rPr>
        <w:t>legislacyjnym i redakcyjnym</w:t>
      </w:r>
    </w:p>
    <w:p w14:paraId="326F9CCD" w14:textId="77777777" w:rsidR="00ED21F2" w:rsidRPr="00A457C5" w:rsidRDefault="00A457C5" w:rsidP="00ED21F2">
      <w:pPr>
        <w:rPr>
          <w:rStyle w:val="Kkursywa"/>
        </w:rPr>
      </w:pPr>
      <w:r w:rsidRPr="00A457C5">
        <w:rPr>
          <w:rStyle w:val="Kkursywa"/>
        </w:rPr>
        <w:t>Anna Markowska</w:t>
      </w:r>
    </w:p>
    <w:p w14:paraId="7EDF2C07" w14:textId="77777777" w:rsidR="00ED21F2" w:rsidRPr="00A457C5" w:rsidRDefault="00A457C5" w:rsidP="00ED21F2">
      <w:pPr>
        <w:rPr>
          <w:rStyle w:val="Kkursywa"/>
        </w:rPr>
      </w:pPr>
      <w:r w:rsidRPr="00A457C5">
        <w:rPr>
          <w:rStyle w:val="Kkursywa"/>
        </w:rPr>
        <w:t xml:space="preserve">Zastępca Dyrektora </w:t>
      </w:r>
    </w:p>
    <w:p w14:paraId="52A8F44A" w14:textId="77777777" w:rsidR="00ED21F2" w:rsidRPr="00A457C5" w:rsidRDefault="00A457C5" w:rsidP="00ED21F2">
      <w:pPr>
        <w:rPr>
          <w:rStyle w:val="Kkursywa"/>
        </w:rPr>
      </w:pPr>
      <w:r w:rsidRPr="00A457C5">
        <w:rPr>
          <w:rStyle w:val="Kkursywa"/>
        </w:rPr>
        <w:t>Departament Regulacji Cyfrowych</w:t>
      </w:r>
      <w:r>
        <w:rPr>
          <w:rStyle w:val="Kkursywa"/>
        </w:rPr>
        <w:t xml:space="preserve"> KPRM</w:t>
      </w:r>
    </w:p>
    <w:p w14:paraId="36B09C84" w14:textId="77777777" w:rsidR="00ED21F2" w:rsidRPr="00A457C5" w:rsidRDefault="00ED21F2" w:rsidP="00ED21F2">
      <w:pPr>
        <w:rPr>
          <w:rStyle w:val="Kkursywa"/>
        </w:rPr>
      </w:pPr>
      <w:r w:rsidRPr="00A457C5">
        <w:rPr>
          <w:rStyle w:val="Kkursywa"/>
        </w:rPr>
        <w:t>/-podpisano elektronicznie/</w:t>
      </w:r>
    </w:p>
    <w:p w14:paraId="3071416E" w14:textId="77777777" w:rsidR="00261A16" w:rsidRPr="00A457C5" w:rsidRDefault="00261A16" w:rsidP="00737F6A">
      <w:pPr>
        <w:rPr>
          <w:rStyle w:val="Kkursywa"/>
        </w:rPr>
      </w:pPr>
    </w:p>
    <w:sectPr w:rsidR="00261A16" w:rsidRPr="00A457C5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5EB113" w14:textId="77777777" w:rsidR="0093238A" w:rsidRDefault="0093238A">
      <w:r>
        <w:separator/>
      </w:r>
    </w:p>
  </w:endnote>
  <w:endnote w:type="continuationSeparator" w:id="0">
    <w:p w14:paraId="7950F416" w14:textId="77777777" w:rsidR="0093238A" w:rsidRDefault="00932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35B004" w14:textId="77777777" w:rsidR="0093238A" w:rsidRDefault="0093238A">
      <w:r>
        <w:separator/>
      </w:r>
    </w:p>
  </w:footnote>
  <w:footnote w:type="continuationSeparator" w:id="0">
    <w:p w14:paraId="168F3AB0" w14:textId="77777777" w:rsidR="0093238A" w:rsidRDefault="0093238A">
      <w:r>
        <w:continuationSeparator/>
      </w:r>
    </w:p>
  </w:footnote>
  <w:footnote w:id="1">
    <w:p w14:paraId="23F1AFBD" w14:textId="77777777" w:rsidR="00ED21F2" w:rsidRPr="00A457C5" w:rsidRDefault="00ED21F2" w:rsidP="00A457C5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</w:r>
      <w:r w:rsidRPr="00A457C5">
        <w:t>Minister Cyfryzacji kieruje działem administracji rządowej – informatyzacja na podstawie § 1 ust. 2 rozporządzenia Prezesa Rady Ministrów z dnia 6 października 2020 r. w sprawie szczegółowego zakresu działania Ministra Cyfryzacji (Dz. U. poz. 1716).</w:t>
      </w:r>
    </w:p>
  </w:footnote>
  <w:footnote w:id="2">
    <w:p w14:paraId="09EFA44E" w14:textId="006D71D1" w:rsidR="00ED21F2" w:rsidRDefault="00ED21F2" w:rsidP="00A457C5">
      <w:pPr>
        <w:pStyle w:val="ODNONIKtreodnonika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="00A457C5">
        <w:t xml:space="preserve">  </w:t>
      </w:r>
      <w:r w:rsidRPr="00222AC4">
        <w:t xml:space="preserve">Niniejsze rozporządzenie było poprzedzone rozporządzeniem Ministra Cyfryzacji </w:t>
      </w:r>
      <w:r w:rsidRPr="00637B14">
        <w:t>z dnia 3</w:t>
      </w:r>
      <w:r>
        <w:t xml:space="preserve">1 lipca 2019 r. </w:t>
      </w:r>
      <w:r w:rsidRPr="00222AC4">
        <w:t>w</w:t>
      </w:r>
      <w:r w:rsidR="00AC61BA">
        <w:t> </w:t>
      </w:r>
      <w:r w:rsidRPr="00222AC4">
        <w:t xml:space="preserve">sprawie </w:t>
      </w:r>
      <w:r>
        <w:t>informacji o infrastrukturze technicznej i kanałach technologicznych oraz o stawkach opłat za zajęcie pasa drogowego</w:t>
      </w:r>
      <w:r w:rsidRPr="00222AC4">
        <w:t xml:space="preserve"> </w:t>
      </w:r>
      <w:r w:rsidRPr="00FE1D07">
        <w:t>(Dz. U. poz. 1618)</w:t>
      </w:r>
      <w:r w:rsidRPr="00222AC4">
        <w:t>, które traci moc z dniem wejścia w życie niniejszego rozporządzenia na podstawie art. 34 pkt 1 ustawy z dnia 30 sierpnia 2019 r. o zmianie ustawy o wspieraniu rozwoju usług i sieci telekomunikacyjnych oraz niektórych innych ustaw (Dz. U. poz. 1815, z 2020 r. poz. 695 oraz z 2021 r. poz. 2333).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565143" w14:textId="07FBD299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F91515">
      <w:rPr>
        <w:noProof/>
      </w:rPr>
      <w:t>5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1F2"/>
    <w:rsid w:val="000012DA"/>
    <w:rsid w:val="0000246E"/>
    <w:rsid w:val="00003862"/>
    <w:rsid w:val="00012A35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1178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727E"/>
    <w:rsid w:val="00242081"/>
    <w:rsid w:val="00243777"/>
    <w:rsid w:val="002441CD"/>
    <w:rsid w:val="002501A3"/>
    <w:rsid w:val="0025166C"/>
    <w:rsid w:val="002555D4"/>
    <w:rsid w:val="00261A16"/>
    <w:rsid w:val="00263522"/>
    <w:rsid w:val="00264EC6"/>
    <w:rsid w:val="00271013"/>
    <w:rsid w:val="00273FE4"/>
    <w:rsid w:val="002765B4"/>
    <w:rsid w:val="00276A94"/>
    <w:rsid w:val="00276F98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4EB9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465E"/>
    <w:rsid w:val="00424DF7"/>
    <w:rsid w:val="00432B76"/>
    <w:rsid w:val="00434D01"/>
    <w:rsid w:val="00435D26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97F07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97A6F"/>
    <w:rsid w:val="005A0274"/>
    <w:rsid w:val="005A095C"/>
    <w:rsid w:val="005A669D"/>
    <w:rsid w:val="005A75D8"/>
    <w:rsid w:val="005B713E"/>
    <w:rsid w:val="005C03B6"/>
    <w:rsid w:val="005C348E"/>
    <w:rsid w:val="005C68E1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333DA"/>
    <w:rsid w:val="00635134"/>
    <w:rsid w:val="006356E2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748A"/>
    <w:rsid w:val="006C419E"/>
    <w:rsid w:val="006C4A31"/>
    <w:rsid w:val="006C5AC2"/>
    <w:rsid w:val="006C6AFB"/>
    <w:rsid w:val="006D2735"/>
    <w:rsid w:val="006D45B2"/>
    <w:rsid w:val="006D64A9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06B27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878FE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12BE5"/>
    <w:rsid w:val="00813477"/>
    <w:rsid w:val="008154C9"/>
    <w:rsid w:val="00817429"/>
    <w:rsid w:val="00821514"/>
    <w:rsid w:val="00821E35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238A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84E03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501D"/>
    <w:rsid w:val="00A039D5"/>
    <w:rsid w:val="00A046AD"/>
    <w:rsid w:val="00A079C1"/>
    <w:rsid w:val="00A07E35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57C5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C61BA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32D1"/>
    <w:rsid w:val="00B24DB5"/>
    <w:rsid w:val="00B30FE6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4813"/>
    <w:rsid w:val="00CF5233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402FB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35FC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E1554"/>
    <w:rsid w:val="00DE2901"/>
    <w:rsid w:val="00DE590F"/>
    <w:rsid w:val="00DE7DC1"/>
    <w:rsid w:val="00DF3675"/>
    <w:rsid w:val="00DF3F7E"/>
    <w:rsid w:val="00DF7648"/>
    <w:rsid w:val="00E00E29"/>
    <w:rsid w:val="00E02BAB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1F2"/>
    <w:rsid w:val="00ED2AE0"/>
    <w:rsid w:val="00ED5553"/>
    <w:rsid w:val="00ED5E36"/>
    <w:rsid w:val="00ED6961"/>
    <w:rsid w:val="00EF0B96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1515"/>
    <w:rsid w:val="00F92C0A"/>
    <w:rsid w:val="00F9415B"/>
    <w:rsid w:val="00FA13C2"/>
    <w:rsid w:val="00FA7F91"/>
    <w:rsid w:val="00FB121C"/>
    <w:rsid w:val="00FB1CDD"/>
    <w:rsid w:val="00FB1FBF"/>
    <w:rsid w:val="00FB2C2F"/>
    <w:rsid w:val="00FB305C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C23F7E"/>
  <w15:docId w15:val="{8EBBF6E2-77AB-4DF8-AA13-0D80C4AD4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lczewska\Desktop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Makroinstrukcje2.xml>��< c u s t o m U I   x m l n s = " h t t p : / / s c h e m a s . m i c r o s o f t . c o m / o f f i c e / 2 0 0 6 / 0 1 / c u s t o m u i " >  
 < r i b b o n >  
 < t a b s >  
 < t a b   i d M s o = " T a b H o m e " >  
 < g r o u p   i d M s o = " G r o u p F o n t "   v i s i b l e = " f a l s e " / >  
 < g r o u p   i d M s o = " G r o u p P a r a g r a p h "   v i s i b l e = " f a l s e " / >  
 < g r o u p   i d = " g M a k r a 4 "   l a b e l = " W y g l d   t e k s t u "   i n s e r t B e f o r e M s o = " G r o u p F o n t " >  
 < b u t t o n   i d = " p M a k r o 1 5 "   v i s i b l e = " t r u e "   l a b e l = " P o g r u b i e n i e "   i m a g e M s o = " C h a r a c t e r S h a d i n g "   o n A c t i o n = " S t u b . B o l d _ s t u b " / >  
 < b u t t o n   i d = " p M a k r o 1 6 "   v i s i b l e = " t r u e "   l a b e l = " K u r s y w a "   i m a g e M s o = " W o r d A r t F o r m a t D i a l o g "   o n A c t i o n = " S t u b . I t a l i c _ s t u b " / >  
 < t o g g l e B u t t o n   i d M s o = " P a r a g r a p h M a r k s "   i m a g e M s o = " P a r a g r a p h M a r k s " / >  
 < b u t t o n   i d = " p M a k r o 1 8 "   v i s i b l e = " t r u e "   l a b e l = " I n d e k s   g � r n y "   i m a g e M s o = " F o n t S c h e m e s "   o n A c t i o n = " S t u b . G _ I n d e k s _ s t u b " / >  
 < b u t t o n   i d = " p M a k r o 1 7 "   v i s i b l e = " t r u e "   l a b e l = " I n d e k s   d o l n y "   i m a g e M s o = " M a i l M e r g e R e s u l t s P r e v i e w "   o n A c t i o n = " S t u b . D _ i n d e k s _ s t u b " / >  
 < b u t t o n   i d = " p M a k r o 2 4 "   v i s i b l e = " t r u e "   l a b e l = " N o r m a l n a   c z c i o n k a "   i m a g e M s o = " C h a r a c t e r B o r d e r "   o n A c t i o n = " S t u b . B e z _ s t y l u _ s t u b " / >  
 < / g r o u p >  
 < g r o u p   i d = " g M a k r a 5 "   l a b e l = " E d y c j a   t e k s t u "   i n s e r t B e f o r e M s o = " G r o u p F o n t " >  
 < b u t t o n   i d = " p M a k r o 1 9 "   v i s i b l e = " t r u e "   l a b e l = " W s t a w i e n i e   o d n o [n i k a "   o n A c t i o n = " S t u b . P r z y p i s _ s t u b " / >  
 < b u t t o n   i d = " p M a k r o 3 0 "   v i s i b l e = " t r u e "   l a b e l = " U s u n i c i e   o d n o [n i k a "   o n A c t i o n = " S t u b . U s u n _ p r z y p i s _ s t u b " / >  
 < b u t t o n   i d = " p M a k r o 2 5 "   v i s i b l e = " t r u e "   l a b e l = " W s t a w i e n i e   z a k Ba d k i "   i m a g e M s o = " W e b S e r v e r D i s c u s s i o n s "   o n A c t i o n = " S t u b . W s t a w _ Z a k l a d k e _ s t u b " / >  
 < / g r o u p >  
 < g r o u p   i d = " g M a k r a 6 "   l a b e l = " K o l o r y "   i n s e r t A f t e r M s o = " G r o u p F o n t " >  
 < b u t t o n   i d = " p M a k r o 3 1 "   v i s i b l e = " t r u e "   l a b e l = " N a   c z e r w o n o "   i m a g e M s o = " A p p o i n t m e n t C o l o r 1 "   o n A c t i o n = " S t u b . K o l o r _ c z e r w o n y _ s t u b " / >  
 < b u t t o n   i d = " p M a k r o 3 2 "   v i s i b l e = " t r u e "   l a b e l = " N a   n i e b i e s k o "   i m a g e M s o = " A p p o i n t m e n t C o l o r 6 "   o n A c t i o n = " S t u b . K o l o r _ n i e b i e s k i _ s t u b " / >  
 < b u t t o n   i d = " p M a k r o 3 5 "   v i s i b l e = " t r u e "   l a b e l = " U s u n i c i e   k o l o r � w "   i m a g e M s o = " A p p o i n t m e n t C o l o r 0 "   o n A c t i o n = " S t u b . B e z _ k o l o r u _ s t u b " / >  
 < b u t t o n   i d = " p M a k r o 3 3 "   v i s i b l e = " t r u e "   l a b e l = " N a   z i e l o n o "   i m a g e M s o = " A p p o i n t m e n t C o l o r 3 "   o n A c t i o n = " S t u b . K o l o r _ z i e l o n y _ s t u b " / >  
 < b u t t o n   i d = " p M a k r o 3 4 "   v i s i b l e = " t r u e "   l a b e l = " N a   |� Bt o "   i m a g e M s o = " A p p o i n t m e n t C o l o r 1 0 "   o n A c t i o n = " S t u b . K o l o r _ z o l t y _ s t u b " / >  
 < / g r o u p >  
 < g r o u p   i d = " g M a k r a 3 "   l a b e l = " Z m i a n a   s t y l � w "   i n s e r t A f t e r M s o = " G r o u p F o n t " >  
 < b u t t o n   i d = " p M a k r o 1 0 "   v i s i b l e = " t r u e "   l a b e l = " D o   n o w e l i z a c j i "   i m a g e M s o = " O u t l i n e D e m o t e T o B o d y T e x t "   o n A c t i o n = " S t u b . Z w i e k s z P o z i o m N o w e l i z a c j i _ s t u b " / >  
 < b u t t o n   i d = " p M a k r o 1 1 "   v i s i b l e = " t r u e "   l a b e l = " D o   a k t u   g B� w n e g o "   i m a g e M s o = " O u t l i n e P r o m o t e T o H e a d i n g "   o n A c t i o n = " S t u b . Z m n i e j s z P o z i o m N o w e l i z a c j i _ s t u b " / >  
 < b u t t o n   i d = " p M a k r o 1 4 "   v i s i b l e = " t r u e "   l a b e l = " P r z e n u m e r o w a n i e "   i m a g e M s o = " B u l l e t s "   o n A c t i o n = " S t u b . P r z e n u m e r u j _ s t u b " / >  
 < b u t t o n   i d = " p M a k r o 1 2 "   v i s i b l e = " t r u e "   l a b e l = " D o   j e d n o s t k i   n i |s z e g o   s t o p n i a "   i m a g e M s o = " R i g h t A r r o w 2 "   o n A c t i o n = " S t u b . Z w i e k s z Z a g l e b i e n i e _ s t u b " / >  
 < b u t t o n   i d = " p M a k r o 1 3 "   v i s i b l e = " t r u e "   l a b e l = " D o   j e d n o s t k i   w y |s z e g o   s t o p n i a "   i m a g e M s o = " L e f t A r r o w 2 "   o n A c t i o n = " S t u b . Z m n i e j s z Z a g l e b i e n i e _ s t u b " / >  
 < / g r o u p >  
 < / t a b >  
 < t a b   i d = " z M a k r a 1 "   l a b e l = " L e g i s l a c j a " >  
 < g r o u p   i d = " g M a k r a 1 "   l a b e l = " K o n w e r s j a " >  
 < b u t t o n   i d = " p M a k r o 2 3 "   l a b e l = " S p r a w d z e n i e   c u d z y s Bo w � w "   o n A c t i o n = " S t u b . S p r a w d z _ C u d z y s l o w y _ s t u b "   / >  
 < b u t t o n   i d = " p M a k r o 1 "   l a b e l = " K o n w e r s j a   a k t u "   i m a g e M s o = " V i e w G o F o r w a r d "   o n A c t i o n = " S t u b . P r z y p i s z _ S t y l _ s t u b "   / >  
 < b u t t o n   i d = " p M a k r o 4 "   l a b e l = " K o n w e r s j a   o d n o [n i k � w "   o n A c t i o n = " S t u b . P r z y p i s z _ S t y l _ O d n o s n i k i _ s t u b "   / >  
 < b u t t o n   i d = " p M a k r o 2 "   l a b e l = " K o n w e r s j a   o b w i e s z c z e n i a "   e n a b l e d   =   " f a l s e "   o n A c t i o n = " S t u b . P r z y p i s z _ S t y l _ t j _ s t u b "   / >  
 < b u t t o n   i d = " p M a k r o 3 "   l a b e l = " K o n w e r s j a   c a Bo [c i "   e n a b l e d   =   " f a l s e "   o n A c t i o n = " S t u b . P r z y p i s z _ S t y l _ C a l o s c _ s t u b "   / >  
 < b u t t o n   i d = " p M a k r o 5 1 "   l a b e l = " S p r a w d z e n i e   f r a g m e n t u "   e n a b l e d   =   " t r u e "   o n A c t i o n = " S t u b . S p r a w d z _ F r a g m e n t _ s t u b "   / >  
 < / g r o u p >  
 < g r o u p   i d = " g M a k r a 2 "   l a b e l = " W e r y f i k a c j a   s t y l � w " >  
 < b u t t o n   i d = " p M a k r o 6 "   v i s i b l e = " t r u e "   l a b e l = " P r o s t a "   i m a g e M s o = " _ 3 D P e r s p e c t i v e I n c r e a s e "   o n A c t i o n = " S t u b . K o r e k t a _ s t y l � w _ s t u b " / >  
 < b u t t o n   i d = " p M a k r o 9 "   v i s i b l e = " t r u e "   l a b e l = " Z   n a z w a m i   s t y l � w "   i m a g e M s o = " V i s i b i l i t y V i s i b l e "   o n A c t i o n = " S t u b . P o k a z Z e S t y l a m i _ s t u b " / >  
 < b u t t o n   i d = " p M a k r o 7 "   v i s i b l e = " t r u e "   l a b e l = " Z   k o l o r a m i   "   i m a g e M s o = " P e r s o n a S t a t u s B u s y "   o n A c t i o n = " S t u b . p o k a z Z K o l o r e m _ s t u b " / >  
 < b u t t o n   i d = " p M a k r o 5 "   l a b e l = " P o p r a w i e n i e   o d n o [n i k � w "   o n A c t i o n = " S t u b . P o p r a w P r z y p i s y _ s t u b "   / >  
 < b u t t o n   i d = " p M a k r o 4 2 "   v i s i b l e = " t r u e "   l a b e l = " A u t o n u m e r o w a n i e   o d n o [n i k � w "     o n A c t i o n = " S t u b . N u m e r u j _ o d n o s n i k i _ s t u b " / >  
 < b u t t o n   i d = " p M a k r o 8 "   v i s i b l e = " t r u e "   l a b e l = " U s u n i c i e   k o l o r � w "   i m a g e M s o = " A p p o i n t m e n t C o l o r 0 "   o n A c t i o n = " S t u b . B e z _ k o l o r u _ s t u b " / >  
 < / g r o u p >  
 < g r o u p   i d = " g M a k r a 7 "   l a b e l = " I n n e " >  
 < b u t t o n   i d = " p M a k r o 2 2 "   v i s i b l e = " t r u e "   l a b e l = " W s t a w i e n i e   t e k s t u "   o n A c t i o n = " S t u b . W k l e j _ s t u b " / >  
 < b u t t o n   i d = " p M a k r o 2 1 "   v i s i b l e = " t r u e "   l a b e l = " C z y s z c z e n i e "   o n A c t i o n = " S t u b . C z y s z c z e n i e _ s t u b " / >  
 < b u t t o n   i d = " p M a k r o 2 0 "   v i s i b l e = " t r u e "   l a b e l = " W s t a w i e n i e   p r z y p i s u   k o Dc o w e g o "   o n A c t i o n = " S t u b . P r z y p i s _ 2 _ s t u b " / >  
 < b u t t o n   i d = " p M a k r o 4 0 "   v i s i b l e = " t r u e "   l a b e l = " Z m i a n a   s z a b l o n u "   o n A c t i o n = " S t u b . Z m i e n _ S z a b l o n _ s t u b " / >  
 < b u t t o n   i d = " p M a k r o 4 1 "   v i s i b l e = " t r u e "   l a b e l = " Z a i n s t a l o w a n i e   s z a b l o n u "   o n A c t i o n = " S t u b . Z a i n s t a l u j _ S z a b l o n _ s t u b " / >  
 < / g r o u p >  
 < / t a b >  
 < t a b   i d = " z M a k r a 2 "   l a b e l = " Z a b l o k o w a n e " >  
 < g r o u p   i d M s o = " G r o u p F o n t "   v i s i b l e = " t r u e " / >  
 < g r o u p   i d M s o = " G r o u p P a r a g r a p h "   v i s i b l e = " t r u e " / >  
 < / t a b >  
 < / t a b s >  
 < / r i b b o n >  
 < / c u s t o m U I >  
 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94DC626-6E00-4097-88A1-0EBDBA0ED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4_0.dotm</Template>
  <TotalTime>0</TotalTime>
  <Pages>5</Pages>
  <Words>1097</Words>
  <Characters>6585</Characters>
  <Application>Microsoft Office Word</Application>
  <DocSecurity>0</DocSecurity>
  <Lines>54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7667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Malczewska Anna</dc:creator>
  <cp:lastModifiedBy>Malczewska Anna</cp:lastModifiedBy>
  <cp:revision>2</cp:revision>
  <cp:lastPrinted>2012-04-23T06:39:00Z</cp:lastPrinted>
  <dcterms:created xsi:type="dcterms:W3CDTF">2022-11-16T06:02:00Z</dcterms:created>
  <dcterms:modified xsi:type="dcterms:W3CDTF">2022-11-16T06:02:00Z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

<file path=userCustomization/customUI.xml><?xml version="1.0" encoding="utf-8"?>
<mso:customUI xmlns:doc="http://schemas.microsoft.com/office/2006/01/customui/currentDocument" xmlns:mso="http://schemas.microsoft.com/office/2006/01/customui">
  <mso:ribbon>
    <mso:qat>
      <mso:documentControls>
        <mso:button idQ="doc:Korekta_stylów_1" visible="true" label="Korekta formatowania dokumentu" imageMso="_3DPerspectiveIncrease" onAction="Korekta_stylów"/>
        <mso:button idQ="doc:ZwiekszPoziomNowelizacji_1" visible="true" label="Przejście do nowelizacji" imageMso="OutlineDemoteToBodyText" onAction="ZwiekszPoziomNowelizacji"/>
        <mso:button idQ="doc:ZmniejszPoziomNowelizacji_1" visible="true" label="Przejście do aktu głównego" imageMso="OutlinePromoteToHeading" onAction="ZmniejszPoziomNowelizacji"/>
        <mso:button idQ="doc:ZwiekszZaglebienie_1" visible="true" label="Przejście do jednostki redakcyjnej niższego stopnia" imageMso="RightArrow2" onAction="ZwiekszZaglebienie"/>
        <mso:button idQ="doc:ZmniejszZaglebienie_1" visible="true" label="Przejście do jednostki redakcyjnej wyższego stopnia" imageMso="LeftArrow2" onAction="ZmniejszZaglebienie"/>
        <mso:button idQ="doc:Przenumeruj_1" visible="true" label="Przenumerowanie" imageMso="Bullets" onAction="Przenumeruj"/>
        <mso:button idQ="doc:wstaw_Zakladke_1" visible="true" label="Wstawienie zakładki" imageMso="WebServerDiscussions" onAction="wstaw_Zakladke"/>
        <mso:button idQ="doc:Kolor_czerwony_1" visible="true" label="Na czerwono" imageMso="AppointmentColor1" onAction="Kolor_czerwony"/>
        <mso:button idQ="doc:Kolor_niebieski_1" visible="true" label="Na niebiesko" imageMso="AppointmentColor6" onAction="Kolor_niebieski"/>
        <mso:button idQ="doc:Kolor_zielony_1" visible="true" label="Na zielono" imageMso="AppointmentColor3" onAction="Kolor_zielony"/>
        <mso:button idQ="doc:Kolor_zolty_1" visible="true" label="Na żółto" imageMso="AppointmentColor10" onAction="Kolor_zolty"/>
        <mso:button idQ="doc:Bez_koloru_1" visible="true" label="Usunięcie kolorów" imageMso="AppointmentColor0" onAction="Bez_koloru"/>
        <mso:button idQ="doc:Bold_1" visible="true" label="Pogrubienie" imageMso="CharacterShading" onAction="Bold"/>
        <mso:button idQ="doc:Italic_1" visible="true" label="Kursywa" imageMso="WordArtFormatDialog" onAction="Italic"/>
        <mso:button idQ="doc:D_indeks_1" visible="true" label="Indeks dolny" imageMso="MailMergeResultsPreview" onAction="D_indeks"/>
        <mso:button idQ="doc:G_Indeks_1" visible="true" label="Indeks górny" imageMso="FontSchemes" onAction="G_Indeks"/>
        <mso:button idQ="doc:Bez_stylu_1" visible="true" label="Normalna czcionka" imageMso="CharacterBorder" onAction="Bez_stylu"/>
      </mso:documentControls>
    </mso:qat>
  </mso:ribbon>
</mso:customUI>
</file>