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EA" w:rsidRPr="00B4047C" w:rsidRDefault="000D5D03" w:rsidP="005D2DF7">
      <w:pPr>
        <w:pStyle w:val="Nagwek2"/>
        <w:jc w:val="center"/>
      </w:pPr>
      <w:bookmarkStart w:id="0" w:name="_GoBack"/>
      <w:bookmarkEnd w:id="0"/>
      <w:r w:rsidRPr="00B4047C">
        <w:t>UZASADNIENIE</w:t>
      </w:r>
    </w:p>
    <w:p w:rsidR="0017322B" w:rsidRPr="00B4047C" w:rsidRDefault="0017322B" w:rsidP="00C747E1">
      <w:pPr>
        <w:ind w:firstLine="0"/>
        <w:rPr>
          <w:sz w:val="24"/>
          <w:szCs w:val="24"/>
        </w:rPr>
      </w:pPr>
    </w:p>
    <w:p w:rsidR="003142D3" w:rsidRPr="00B4047C" w:rsidRDefault="003142D3" w:rsidP="00C747E1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>Projekt rozporządzeni</w:t>
      </w:r>
      <w:r w:rsidR="00B4047C">
        <w:rPr>
          <w:sz w:val="24"/>
          <w:szCs w:val="24"/>
        </w:rPr>
        <w:t>a</w:t>
      </w:r>
      <w:r w:rsidRPr="00B4047C">
        <w:rPr>
          <w:sz w:val="24"/>
          <w:szCs w:val="24"/>
        </w:rPr>
        <w:t xml:space="preserve"> Ministra Rozwoju zmieniające</w:t>
      </w:r>
      <w:r w:rsidR="00A2052B" w:rsidRPr="00B4047C">
        <w:rPr>
          <w:sz w:val="24"/>
          <w:szCs w:val="24"/>
        </w:rPr>
        <w:t>go</w:t>
      </w:r>
      <w:r w:rsidRPr="00B4047C">
        <w:rPr>
          <w:sz w:val="24"/>
          <w:szCs w:val="24"/>
        </w:rPr>
        <w:t xml:space="preserve"> rozporządzenie w sprawie szczegółowego zakresu i formy projektu budowlanego stanowi wykonanie upoważnienia ustawowego, zawartego</w:t>
      </w:r>
      <w:r w:rsidR="00A2052B" w:rsidRPr="00B4047C">
        <w:rPr>
          <w:sz w:val="24"/>
          <w:szCs w:val="24"/>
        </w:rPr>
        <w:t xml:space="preserve"> w </w:t>
      </w:r>
      <w:r w:rsidRPr="00B4047C">
        <w:rPr>
          <w:sz w:val="24"/>
          <w:szCs w:val="24"/>
        </w:rPr>
        <w:t>art. 34 ust. 6 pkt 1 ustawy z dnia 7 lipca 1994 r. – Prawo budowlane (Dz. U. z</w:t>
      </w:r>
      <w:r w:rsidR="00A2052B" w:rsidRPr="00B4047C">
        <w:rPr>
          <w:sz w:val="24"/>
          <w:szCs w:val="24"/>
        </w:rPr>
        <w:t xml:space="preserve"> 2019 r. poz. 1186, z </w:t>
      </w:r>
      <w:r w:rsidRPr="00B4047C">
        <w:rPr>
          <w:sz w:val="24"/>
          <w:szCs w:val="24"/>
        </w:rPr>
        <w:t>późn.</w:t>
      </w:r>
      <w:r w:rsidR="008F1454">
        <w:rPr>
          <w:sz w:val="24"/>
          <w:szCs w:val="24"/>
        </w:rPr>
        <w:t xml:space="preserve"> </w:t>
      </w:r>
      <w:r w:rsidRPr="00B4047C">
        <w:rPr>
          <w:sz w:val="24"/>
          <w:szCs w:val="24"/>
        </w:rPr>
        <w:t>zm.).</w:t>
      </w:r>
    </w:p>
    <w:p w:rsidR="003142D3" w:rsidRPr="00B4047C" w:rsidRDefault="003142D3" w:rsidP="003142D3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 xml:space="preserve">Nowelizacja rozporządzenia jest </w:t>
      </w:r>
      <w:r w:rsidR="0012386B" w:rsidRPr="00B4047C">
        <w:rPr>
          <w:sz w:val="24"/>
          <w:szCs w:val="24"/>
        </w:rPr>
        <w:t xml:space="preserve">związana z </w:t>
      </w:r>
      <w:r w:rsidRPr="00B4047C">
        <w:rPr>
          <w:sz w:val="24"/>
          <w:szCs w:val="24"/>
        </w:rPr>
        <w:t>wdrożenie</w:t>
      </w:r>
      <w:r w:rsidR="0012386B" w:rsidRPr="00B4047C">
        <w:rPr>
          <w:sz w:val="24"/>
          <w:szCs w:val="24"/>
        </w:rPr>
        <w:t>m</w:t>
      </w:r>
      <w:r w:rsidRPr="00B4047C">
        <w:rPr>
          <w:sz w:val="24"/>
          <w:szCs w:val="24"/>
        </w:rPr>
        <w:t xml:space="preserve"> części postanowień dyrektywy 2018/844/UE z dnia 30 maja 2018 r.</w:t>
      </w:r>
      <w:r w:rsidR="005D2DF7">
        <w:rPr>
          <w:sz w:val="24"/>
          <w:szCs w:val="24"/>
        </w:rPr>
        <w:t xml:space="preserve"> </w:t>
      </w:r>
      <w:r w:rsidRPr="00B4047C">
        <w:rPr>
          <w:sz w:val="24"/>
          <w:szCs w:val="24"/>
        </w:rPr>
        <w:t>zmieniającej dyrektywę 2010/31/UE w sprawie charakterystyki energetycznej budynków i dyrektywę 2012/27/UE w sprawie efektywności energetycznej (Dz. Urz. UE. L Nr 156, str. 75)</w:t>
      </w:r>
      <w:r w:rsidR="005D2DF7">
        <w:rPr>
          <w:sz w:val="24"/>
          <w:szCs w:val="24"/>
        </w:rPr>
        <w:t>,</w:t>
      </w:r>
      <w:r w:rsidR="005D2DF7" w:rsidRPr="005D2DF7">
        <w:t xml:space="preserve"> </w:t>
      </w:r>
      <w:r w:rsidR="005D2DF7" w:rsidRPr="005D2DF7">
        <w:rPr>
          <w:sz w:val="24"/>
          <w:szCs w:val="24"/>
        </w:rPr>
        <w:t xml:space="preserve">zwanej dalej </w:t>
      </w:r>
      <w:r w:rsidR="006D5DA0">
        <w:rPr>
          <w:sz w:val="24"/>
          <w:szCs w:val="24"/>
        </w:rPr>
        <w:t>„</w:t>
      </w:r>
      <w:r w:rsidR="005D2DF7" w:rsidRPr="005D2DF7">
        <w:rPr>
          <w:sz w:val="24"/>
          <w:szCs w:val="24"/>
        </w:rPr>
        <w:t>dyrektywą zmieniającą</w:t>
      </w:r>
      <w:r w:rsidR="006D5DA0">
        <w:rPr>
          <w:sz w:val="24"/>
          <w:szCs w:val="24"/>
        </w:rPr>
        <w:t>”</w:t>
      </w:r>
      <w:r w:rsidRPr="00B4047C">
        <w:rPr>
          <w:sz w:val="24"/>
          <w:szCs w:val="24"/>
        </w:rPr>
        <w:t xml:space="preserve">. </w:t>
      </w:r>
    </w:p>
    <w:p w:rsidR="0012386B" w:rsidRPr="00B4047C" w:rsidRDefault="0012386B" w:rsidP="0012386B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 xml:space="preserve">Zgodnie z art. 8 ust. 1 dyrektywy </w:t>
      </w:r>
      <w:r w:rsidR="008F1454">
        <w:rPr>
          <w:sz w:val="24"/>
          <w:szCs w:val="24"/>
        </w:rPr>
        <w:t xml:space="preserve"> </w:t>
      </w:r>
      <w:r w:rsidR="005D2DF7">
        <w:rPr>
          <w:sz w:val="24"/>
          <w:szCs w:val="24"/>
        </w:rPr>
        <w:t xml:space="preserve">2010/31/UE </w:t>
      </w:r>
      <w:r w:rsidR="00E32A92">
        <w:rPr>
          <w:sz w:val="24"/>
          <w:szCs w:val="24"/>
        </w:rPr>
        <w:t>w brz</w:t>
      </w:r>
      <w:r w:rsidR="005D2DF7" w:rsidRPr="005D2DF7">
        <w:rPr>
          <w:sz w:val="24"/>
          <w:szCs w:val="24"/>
        </w:rPr>
        <w:t xml:space="preserve">mieniu nadanym dyrektywą zmieniającą </w:t>
      </w:r>
      <w:r w:rsidRPr="00B4047C">
        <w:rPr>
          <w:sz w:val="24"/>
          <w:szCs w:val="24"/>
        </w:rPr>
        <w:t>wymaga</w:t>
      </w:r>
      <w:r w:rsidR="008F1454">
        <w:rPr>
          <w:sz w:val="24"/>
          <w:szCs w:val="24"/>
        </w:rPr>
        <w:t>ne jest</w:t>
      </w:r>
      <w:r w:rsidRPr="00B4047C">
        <w:rPr>
          <w:sz w:val="24"/>
          <w:szCs w:val="24"/>
        </w:rPr>
        <w:t xml:space="preserve">, aby nowe budynki, jeżeli jest to możliwe z technicznego i ekonomicznego punktu widzenia, </w:t>
      </w:r>
      <w:r w:rsidRPr="004E1548">
        <w:rPr>
          <w:i/>
          <w:sz w:val="24"/>
          <w:szCs w:val="24"/>
        </w:rPr>
        <w:t>były wy</w:t>
      </w:r>
      <w:r w:rsidR="00A2052B" w:rsidRPr="004E1548">
        <w:rPr>
          <w:i/>
          <w:sz w:val="24"/>
          <w:szCs w:val="24"/>
        </w:rPr>
        <w:t>posażone</w:t>
      </w:r>
      <w:r w:rsidR="00BB1B6D">
        <w:rPr>
          <w:i/>
          <w:sz w:val="24"/>
          <w:szCs w:val="24"/>
        </w:rPr>
        <w:t xml:space="preserve"> </w:t>
      </w:r>
      <w:r w:rsidR="00A2052B" w:rsidRPr="004E1548">
        <w:rPr>
          <w:i/>
          <w:sz w:val="24"/>
          <w:szCs w:val="24"/>
        </w:rPr>
        <w:t xml:space="preserve">w </w:t>
      </w:r>
      <w:r w:rsidR="00AB2B80" w:rsidRPr="004E1548">
        <w:rPr>
          <w:i/>
          <w:sz w:val="24"/>
          <w:szCs w:val="24"/>
        </w:rPr>
        <w:t xml:space="preserve">samoregulujące się </w:t>
      </w:r>
      <w:r w:rsidR="00A2052B" w:rsidRPr="004E1548">
        <w:rPr>
          <w:i/>
          <w:sz w:val="24"/>
          <w:szCs w:val="24"/>
        </w:rPr>
        <w:t>urządzenia</w:t>
      </w:r>
      <w:r w:rsidRPr="004E1548">
        <w:rPr>
          <w:i/>
          <w:sz w:val="24"/>
          <w:szCs w:val="24"/>
        </w:rPr>
        <w:t>, które regulują temperaturę oddzielnie w poszczególnych pomieszczeniach lub</w:t>
      </w:r>
      <w:r w:rsidR="00AB2B80" w:rsidRPr="004E1548">
        <w:rPr>
          <w:i/>
          <w:sz w:val="24"/>
          <w:szCs w:val="24"/>
        </w:rPr>
        <w:t>,</w:t>
      </w:r>
      <w:r w:rsidRPr="004E1548">
        <w:rPr>
          <w:i/>
          <w:sz w:val="24"/>
          <w:szCs w:val="24"/>
        </w:rPr>
        <w:t xml:space="preserve"> w uzasadnionych przypadkach, w wyznaczonej stref</w:t>
      </w:r>
      <w:r w:rsidR="00A2052B" w:rsidRPr="004E1548">
        <w:rPr>
          <w:i/>
          <w:sz w:val="24"/>
          <w:szCs w:val="24"/>
        </w:rPr>
        <w:t>ie ogrzewanej modułu budynku. W </w:t>
      </w:r>
      <w:r w:rsidRPr="004E1548">
        <w:rPr>
          <w:i/>
          <w:sz w:val="24"/>
          <w:szCs w:val="24"/>
        </w:rPr>
        <w:t>istniejących budynkach instalacja takich urządzeń samoregulujących wymagana jest w przypadku wymiany źródeł ciepła, jeżeli jest to możliwe z technicznego i ekonomicznego punktu widzenia</w:t>
      </w:r>
      <w:r w:rsidRPr="00B4047C">
        <w:rPr>
          <w:sz w:val="24"/>
          <w:szCs w:val="24"/>
        </w:rPr>
        <w:t>.</w:t>
      </w:r>
    </w:p>
    <w:p w:rsidR="0012386B" w:rsidRPr="00B4047C" w:rsidRDefault="0012386B" w:rsidP="0012386B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>Dodatkowo</w:t>
      </w:r>
      <w:r w:rsidR="008F1454">
        <w:rPr>
          <w:sz w:val="24"/>
          <w:szCs w:val="24"/>
        </w:rPr>
        <w:t>,</w:t>
      </w:r>
      <w:r w:rsidRPr="00B4047C">
        <w:rPr>
          <w:sz w:val="24"/>
          <w:szCs w:val="24"/>
        </w:rPr>
        <w:t xml:space="preserve"> zgodnie z art. 8 ust. 2 dyrek</w:t>
      </w:r>
      <w:r w:rsidR="00E32A92">
        <w:rPr>
          <w:sz w:val="24"/>
          <w:szCs w:val="24"/>
        </w:rPr>
        <w:t>tywy 2010/31/UE w brz</w:t>
      </w:r>
      <w:r w:rsidRPr="00B4047C">
        <w:rPr>
          <w:sz w:val="24"/>
          <w:szCs w:val="24"/>
        </w:rPr>
        <w:t xml:space="preserve">mieniu nadanym dyrektywą zmieniającą, </w:t>
      </w:r>
      <w:r w:rsidRPr="00692193">
        <w:rPr>
          <w:i/>
          <w:sz w:val="24"/>
          <w:szCs w:val="24"/>
        </w:rPr>
        <w:t>w odniesieniu do nowych budynków niemieszkalnych i budynków niemieszkalnych poddawanych ważniejszym</w:t>
      </w:r>
      <w:r w:rsidRPr="00BB1B6D">
        <w:rPr>
          <w:i/>
          <w:sz w:val="24"/>
          <w:szCs w:val="24"/>
        </w:rPr>
        <w:t xml:space="preserve"> renowacjom</w:t>
      </w:r>
      <w:r w:rsidRPr="00B4047C">
        <w:rPr>
          <w:sz w:val="24"/>
          <w:szCs w:val="24"/>
        </w:rPr>
        <w:t xml:space="preserve">, </w:t>
      </w:r>
      <w:r w:rsidRPr="00AD0EFE">
        <w:rPr>
          <w:i/>
          <w:sz w:val="24"/>
          <w:szCs w:val="24"/>
        </w:rPr>
        <w:t xml:space="preserve">mających więcej niż dziesięć miejsc parkingowych, państwa członkowskie zapewniają instalację co najmniej jednego punktu ładowania  w rozumieniu dyrektywy Parlamentu Europejskiego i Rady 2014/94/UE, wraz </w:t>
      </w:r>
      <w:r w:rsidR="005D2DF7">
        <w:rPr>
          <w:i/>
          <w:sz w:val="24"/>
          <w:szCs w:val="24"/>
        </w:rPr>
        <w:br/>
      </w:r>
      <w:r w:rsidRPr="00AD0EFE">
        <w:rPr>
          <w:i/>
          <w:sz w:val="24"/>
          <w:szCs w:val="24"/>
        </w:rPr>
        <w:t>z infrastrukturą kanałową</w:t>
      </w:r>
      <w:r w:rsidRPr="00BB1B6D">
        <w:rPr>
          <w:i/>
          <w:sz w:val="24"/>
          <w:szCs w:val="24"/>
        </w:rPr>
        <w:t>, mianowicie kanałami na przewody elektryczne, na co najmniej jednym na pięć miejsc parkingowych, aby umożliwić zainstalowanie</w:t>
      </w:r>
      <w:r w:rsidR="008F1454" w:rsidRPr="00BB1B6D">
        <w:rPr>
          <w:i/>
          <w:sz w:val="24"/>
          <w:szCs w:val="24"/>
        </w:rPr>
        <w:t xml:space="preserve"> </w:t>
      </w:r>
      <w:r w:rsidRPr="00BB1B6D">
        <w:rPr>
          <w:i/>
          <w:sz w:val="24"/>
          <w:szCs w:val="24"/>
        </w:rPr>
        <w:t>na późniejszym etapie</w:t>
      </w:r>
      <w:r w:rsidRPr="009E3C3F">
        <w:rPr>
          <w:sz w:val="24"/>
          <w:szCs w:val="24"/>
        </w:rPr>
        <w:t xml:space="preserve"> </w:t>
      </w:r>
      <w:r w:rsidRPr="00BB1B6D">
        <w:rPr>
          <w:i/>
          <w:sz w:val="24"/>
          <w:szCs w:val="24"/>
        </w:rPr>
        <w:t>punktów ładowania przeznaczonych dla pojazdów elektrycznych.</w:t>
      </w:r>
    </w:p>
    <w:p w:rsidR="0012386B" w:rsidRPr="00B4047C" w:rsidRDefault="0012386B" w:rsidP="0012386B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>Ponadto</w:t>
      </w:r>
      <w:r w:rsidR="008F1454">
        <w:rPr>
          <w:sz w:val="24"/>
          <w:szCs w:val="24"/>
        </w:rPr>
        <w:t>,</w:t>
      </w:r>
      <w:r w:rsidRPr="00B4047C">
        <w:rPr>
          <w:sz w:val="24"/>
          <w:szCs w:val="24"/>
        </w:rPr>
        <w:t xml:space="preserve"> zgodnie z art. 8 us</w:t>
      </w:r>
      <w:r w:rsidR="00E32A92">
        <w:rPr>
          <w:sz w:val="24"/>
          <w:szCs w:val="24"/>
        </w:rPr>
        <w:t>t. 5 dyrektywy 2010/31/UE w brz</w:t>
      </w:r>
      <w:r w:rsidRPr="00B4047C">
        <w:rPr>
          <w:sz w:val="24"/>
          <w:szCs w:val="24"/>
        </w:rPr>
        <w:t xml:space="preserve">mieniu nadanym dyrektywą zmieniającą, w odniesieniu do nowych budynków mieszkalnych i budynków mieszkalnych poddawanych ważniejszym renowacjom, </w:t>
      </w:r>
      <w:r w:rsidR="008F1454">
        <w:rPr>
          <w:sz w:val="24"/>
          <w:szCs w:val="24"/>
        </w:rPr>
        <w:t xml:space="preserve">do których należy </w:t>
      </w:r>
      <w:r w:rsidRPr="00B4047C">
        <w:rPr>
          <w:sz w:val="24"/>
          <w:szCs w:val="24"/>
        </w:rPr>
        <w:t xml:space="preserve">więcej niż dziesięć miejsc parkingowych, państwa członkowskie zapewniają instalację infrastruktury kanałowej, mianowicie kanałów na przewody elektryczne na wszystkich miejscach parkingowych, aby umożliwić zainstalowanie </w:t>
      </w:r>
      <w:r w:rsidR="008F1454">
        <w:rPr>
          <w:sz w:val="24"/>
          <w:szCs w:val="24"/>
        </w:rPr>
        <w:t xml:space="preserve">w przyszłości </w:t>
      </w:r>
      <w:r w:rsidRPr="00B4047C">
        <w:rPr>
          <w:sz w:val="24"/>
          <w:szCs w:val="24"/>
        </w:rPr>
        <w:t>punktów ładowania dla pojazdów elektrycznych.</w:t>
      </w:r>
    </w:p>
    <w:p w:rsidR="0012386B" w:rsidRPr="00B4047C" w:rsidRDefault="0012386B" w:rsidP="0012386B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 xml:space="preserve">W wyniku nowelizacji do rozporządzenia zostaną wprowadzone przepisy określające sposób uwzględnienia </w:t>
      </w:r>
      <w:r w:rsidR="00172CA1">
        <w:rPr>
          <w:sz w:val="24"/>
          <w:szCs w:val="24"/>
        </w:rPr>
        <w:t xml:space="preserve">w projekcie budowalnym </w:t>
      </w:r>
      <w:r w:rsidRPr="00B4047C">
        <w:rPr>
          <w:sz w:val="24"/>
          <w:szCs w:val="24"/>
        </w:rPr>
        <w:t>kwestii systemów automatyki i instalacji punktów ładowania lub infrastruktury kanałowej na potrzeby ładowania pojazdów elektrycznych na etapie op</w:t>
      </w:r>
      <w:r w:rsidR="00E32A92">
        <w:rPr>
          <w:sz w:val="24"/>
          <w:szCs w:val="24"/>
        </w:rPr>
        <w:t xml:space="preserve">racowania projektu budowlanego </w:t>
      </w:r>
      <w:r w:rsidRPr="00B4047C">
        <w:rPr>
          <w:sz w:val="24"/>
          <w:szCs w:val="24"/>
        </w:rPr>
        <w:t xml:space="preserve">zgodnie z postanowieniami dyrektywy </w:t>
      </w:r>
      <w:r w:rsidR="00D279B2">
        <w:rPr>
          <w:sz w:val="24"/>
          <w:szCs w:val="24"/>
        </w:rPr>
        <w:t>zmieniającej</w:t>
      </w:r>
      <w:r w:rsidRPr="00B4047C">
        <w:rPr>
          <w:sz w:val="24"/>
          <w:szCs w:val="24"/>
        </w:rPr>
        <w:t>.</w:t>
      </w:r>
    </w:p>
    <w:p w:rsidR="0012386B" w:rsidRPr="00B4047C" w:rsidRDefault="0012386B" w:rsidP="0012386B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>W projektowanym rozporządzeniu nie przewidziano nowych rozwiązań poza tymi, które są konsekwencją wdrożenia dyrektywy.</w:t>
      </w:r>
    </w:p>
    <w:p w:rsidR="00AB2B80" w:rsidRPr="00B4047C" w:rsidRDefault="0012386B" w:rsidP="0012386B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 xml:space="preserve">W stosunku do dotychczasowego </w:t>
      </w:r>
      <w:r w:rsidR="00A2052B" w:rsidRPr="00B4047C">
        <w:rPr>
          <w:sz w:val="24"/>
          <w:szCs w:val="24"/>
        </w:rPr>
        <w:t xml:space="preserve">brzmienia </w:t>
      </w:r>
      <w:r w:rsidRPr="00B4047C">
        <w:rPr>
          <w:sz w:val="24"/>
          <w:szCs w:val="24"/>
        </w:rPr>
        <w:t>rozporządzenia zmieniono § 11 ust. 2 pkt 8</w:t>
      </w:r>
      <w:r w:rsidR="00A31E0C" w:rsidRPr="00B4047C">
        <w:rPr>
          <w:sz w:val="24"/>
          <w:szCs w:val="24"/>
        </w:rPr>
        <w:t xml:space="preserve"> wprowadzając </w:t>
      </w:r>
      <w:r w:rsidR="00BA2A9E" w:rsidRPr="00B4047C">
        <w:rPr>
          <w:sz w:val="24"/>
          <w:szCs w:val="24"/>
        </w:rPr>
        <w:t>do</w:t>
      </w:r>
      <w:r w:rsidR="00545055" w:rsidRPr="00B4047C">
        <w:rPr>
          <w:sz w:val="24"/>
          <w:szCs w:val="24"/>
        </w:rPr>
        <w:t xml:space="preserve"> opis</w:t>
      </w:r>
      <w:r w:rsidR="00BA2A9E" w:rsidRPr="00B4047C">
        <w:rPr>
          <w:sz w:val="24"/>
          <w:szCs w:val="24"/>
        </w:rPr>
        <w:t>u technicznego</w:t>
      </w:r>
      <w:r w:rsidR="00545055" w:rsidRPr="00B4047C">
        <w:rPr>
          <w:sz w:val="24"/>
          <w:szCs w:val="24"/>
        </w:rPr>
        <w:t xml:space="preserve"> projektu architektoniczno-budowlanego </w:t>
      </w:r>
      <w:r w:rsidR="00BA2A9E" w:rsidRPr="00B4047C">
        <w:rPr>
          <w:sz w:val="24"/>
          <w:szCs w:val="24"/>
        </w:rPr>
        <w:t xml:space="preserve">kwestie </w:t>
      </w:r>
      <w:r w:rsidR="00BA2A9E" w:rsidRPr="00B4047C">
        <w:rPr>
          <w:sz w:val="24"/>
          <w:szCs w:val="24"/>
        </w:rPr>
        <w:lastRenderedPageBreak/>
        <w:t xml:space="preserve">dotyczące </w:t>
      </w:r>
      <w:r w:rsidR="00B4047C">
        <w:rPr>
          <w:sz w:val="24"/>
          <w:szCs w:val="24"/>
        </w:rPr>
        <w:t xml:space="preserve">uwzględnienia </w:t>
      </w:r>
      <w:r w:rsidR="00AC4AA8" w:rsidRPr="00B4047C">
        <w:rPr>
          <w:sz w:val="24"/>
          <w:szCs w:val="24"/>
        </w:rPr>
        <w:t>wyposaż</w:t>
      </w:r>
      <w:r w:rsidR="00B4047C">
        <w:rPr>
          <w:sz w:val="24"/>
          <w:szCs w:val="24"/>
        </w:rPr>
        <w:t xml:space="preserve">enia budynków </w:t>
      </w:r>
      <w:r w:rsidR="00AC4AA8" w:rsidRPr="00B4047C">
        <w:rPr>
          <w:sz w:val="24"/>
          <w:szCs w:val="24"/>
        </w:rPr>
        <w:t>w urządzenia</w:t>
      </w:r>
      <w:r w:rsidR="00B4047C">
        <w:rPr>
          <w:sz w:val="24"/>
          <w:szCs w:val="24"/>
        </w:rPr>
        <w:t>,</w:t>
      </w:r>
      <w:r w:rsidR="00AC4AA8" w:rsidRPr="00B4047C">
        <w:rPr>
          <w:sz w:val="24"/>
          <w:szCs w:val="24"/>
        </w:rPr>
        <w:t xml:space="preserve"> </w:t>
      </w:r>
      <w:r w:rsidR="00AB2B80" w:rsidRPr="00B4047C">
        <w:rPr>
          <w:sz w:val="24"/>
          <w:szCs w:val="24"/>
        </w:rPr>
        <w:t xml:space="preserve">które automatycznie regulują temperaturę oddzielnie w poszczególnych pomieszczeniach lub w </w:t>
      </w:r>
      <w:r w:rsidR="001444CD" w:rsidRPr="00B4047C">
        <w:rPr>
          <w:sz w:val="24"/>
          <w:szCs w:val="24"/>
        </w:rPr>
        <w:t xml:space="preserve">wyznaczonej </w:t>
      </w:r>
      <w:r w:rsidR="00AB2B80" w:rsidRPr="00B4047C">
        <w:rPr>
          <w:sz w:val="24"/>
          <w:szCs w:val="24"/>
        </w:rPr>
        <w:t>strefie ogrzewanej</w:t>
      </w:r>
      <w:r w:rsidR="001444CD" w:rsidRPr="00B4047C">
        <w:rPr>
          <w:sz w:val="24"/>
          <w:szCs w:val="24"/>
        </w:rPr>
        <w:t>.</w:t>
      </w:r>
    </w:p>
    <w:p w:rsidR="00D96EAE" w:rsidRDefault="00545055" w:rsidP="0012386B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 xml:space="preserve">Ponadto </w:t>
      </w:r>
      <w:r w:rsidR="00A2052B" w:rsidRPr="00B4047C">
        <w:rPr>
          <w:sz w:val="24"/>
          <w:szCs w:val="24"/>
        </w:rPr>
        <w:t xml:space="preserve">w § 11 </w:t>
      </w:r>
      <w:r w:rsidR="00011D17">
        <w:rPr>
          <w:sz w:val="24"/>
          <w:szCs w:val="24"/>
        </w:rPr>
        <w:t xml:space="preserve">w </w:t>
      </w:r>
      <w:r w:rsidR="00A2052B" w:rsidRPr="00B4047C">
        <w:rPr>
          <w:sz w:val="24"/>
          <w:szCs w:val="24"/>
        </w:rPr>
        <w:t xml:space="preserve">ust. 2 </w:t>
      </w:r>
      <w:r w:rsidR="007A29C0">
        <w:rPr>
          <w:sz w:val="24"/>
          <w:szCs w:val="24"/>
        </w:rPr>
        <w:t xml:space="preserve">zmieniono brzmienie pkt </w:t>
      </w:r>
      <w:r w:rsidR="008A2004">
        <w:rPr>
          <w:sz w:val="24"/>
          <w:szCs w:val="24"/>
        </w:rPr>
        <w:t>12</w:t>
      </w:r>
      <w:r w:rsidR="00775976">
        <w:rPr>
          <w:sz w:val="24"/>
          <w:szCs w:val="24"/>
        </w:rPr>
        <w:t xml:space="preserve"> </w:t>
      </w:r>
      <w:r w:rsidR="007A29C0">
        <w:rPr>
          <w:sz w:val="24"/>
          <w:szCs w:val="24"/>
        </w:rPr>
        <w:t>na treść</w:t>
      </w:r>
      <w:r w:rsidR="006010E0">
        <w:rPr>
          <w:sz w:val="24"/>
          <w:szCs w:val="24"/>
        </w:rPr>
        <w:t xml:space="preserve"> </w:t>
      </w:r>
      <w:r w:rsidR="007A29C0">
        <w:rPr>
          <w:sz w:val="24"/>
          <w:szCs w:val="24"/>
        </w:rPr>
        <w:t>zgodną z</w:t>
      </w:r>
      <w:r w:rsidR="00775976">
        <w:rPr>
          <w:sz w:val="24"/>
          <w:szCs w:val="24"/>
        </w:rPr>
        <w:t xml:space="preserve"> dyrektywą zmi</w:t>
      </w:r>
      <w:r w:rsidR="006010E0">
        <w:rPr>
          <w:sz w:val="24"/>
          <w:szCs w:val="24"/>
        </w:rPr>
        <w:t>e</w:t>
      </w:r>
      <w:r w:rsidR="00775976">
        <w:rPr>
          <w:sz w:val="24"/>
          <w:szCs w:val="24"/>
        </w:rPr>
        <w:t xml:space="preserve">niającą oraz </w:t>
      </w:r>
      <w:r w:rsidR="007A29C0">
        <w:rPr>
          <w:sz w:val="24"/>
          <w:szCs w:val="24"/>
        </w:rPr>
        <w:t xml:space="preserve">dodano pkt </w:t>
      </w:r>
      <w:r w:rsidRPr="00B4047C">
        <w:rPr>
          <w:sz w:val="24"/>
          <w:szCs w:val="24"/>
        </w:rPr>
        <w:t xml:space="preserve">12a, </w:t>
      </w:r>
      <w:r w:rsidR="00A2052B" w:rsidRPr="00B4047C">
        <w:rPr>
          <w:sz w:val="24"/>
          <w:szCs w:val="24"/>
        </w:rPr>
        <w:t xml:space="preserve">zgodnie z </w:t>
      </w:r>
      <w:r w:rsidRPr="00B4047C">
        <w:rPr>
          <w:sz w:val="24"/>
          <w:szCs w:val="24"/>
        </w:rPr>
        <w:t>który</w:t>
      </w:r>
      <w:r w:rsidR="00A2052B" w:rsidRPr="00B4047C">
        <w:rPr>
          <w:sz w:val="24"/>
          <w:szCs w:val="24"/>
        </w:rPr>
        <w:t xml:space="preserve">m </w:t>
      </w:r>
      <w:r w:rsidR="00D340C4" w:rsidRPr="00B4047C">
        <w:rPr>
          <w:sz w:val="24"/>
          <w:szCs w:val="24"/>
        </w:rPr>
        <w:t>opis techniczny budynku powinien określać</w:t>
      </w:r>
      <w:r w:rsidRPr="00B4047C">
        <w:rPr>
          <w:sz w:val="24"/>
          <w:szCs w:val="24"/>
        </w:rPr>
        <w:t xml:space="preserve"> analizę </w:t>
      </w:r>
      <w:r w:rsidR="00F40790" w:rsidRPr="00F40790">
        <w:rPr>
          <w:sz w:val="24"/>
          <w:szCs w:val="24"/>
        </w:rPr>
        <w:t xml:space="preserve">technicznych i ekonomicznych </w:t>
      </w:r>
      <w:r w:rsidRPr="00B4047C">
        <w:rPr>
          <w:sz w:val="24"/>
          <w:szCs w:val="24"/>
        </w:rPr>
        <w:t>możliwości wykorzystania urządzeń</w:t>
      </w:r>
      <w:r w:rsidR="001444CD" w:rsidRPr="00B4047C">
        <w:rPr>
          <w:sz w:val="24"/>
          <w:szCs w:val="24"/>
        </w:rPr>
        <w:t>, które automatycznie regulują temperaturę oddzielnie w poszczególnych pomieszczeniach lub w wyznaczonej strefie ogrzewanej</w:t>
      </w:r>
      <w:r w:rsidR="00F40790">
        <w:rPr>
          <w:sz w:val="24"/>
          <w:szCs w:val="24"/>
        </w:rPr>
        <w:t xml:space="preserve">. </w:t>
      </w:r>
    </w:p>
    <w:p w:rsidR="00581948" w:rsidRPr="00581948" w:rsidRDefault="00581948" w:rsidP="00581948">
      <w:pPr>
        <w:ind w:firstLine="0"/>
        <w:rPr>
          <w:bCs/>
          <w:sz w:val="24"/>
          <w:szCs w:val="24"/>
        </w:rPr>
      </w:pPr>
      <w:r w:rsidRPr="00581948">
        <w:rPr>
          <w:bCs/>
          <w:sz w:val="24"/>
          <w:szCs w:val="24"/>
        </w:rPr>
        <w:t xml:space="preserve">Użyte w projektowanym przepisie określenie „strefa ogrzewana” rozumiane </w:t>
      </w:r>
      <w:r>
        <w:rPr>
          <w:bCs/>
          <w:sz w:val="24"/>
          <w:szCs w:val="24"/>
        </w:rPr>
        <w:t xml:space="preserve">jest </w:t>
      </w:r>
      <w:r w:rsidRPr="00581948">
        <w:rPr>
          <w:bCs/>
          <w:sz w:val="24"/>
          <w:szCs w:val="24"/>
        </w:rPr>
        <w:t>jako zespół pomieszczeń obsługiwanych przez te same systemy techniczne, mające te same przeznaczenie, w których temperatura wewnętrzna r</w:t>
      </w:r>
      <w:r w:rsidR="003F00C8">
        <w:rPr>
          <w:bCs/>
          <w:sz w:val="24"/>
          <w:szCs w:val="24"/>
        </w:rPr>
        <w:t xml:space="preserve">óżni się o nie więcej niż 4 K. </w:t>
      </w:r>
      <w:r w:rsidRPr="00581948">
        <w:rPr>
          <w:bCs/>
          <w:sz w:val="24"/>
          <w:szCs w:val="24"/>
        </w:rPr>
        <w:t>Określenie to funkcjonuje w przepisach techniczno-budowlanych i jest powszechnie stosowane w związku z projektowaniem oraz sporządzaniem świadectw charakterystyki energetycznej budynków.</w:t>
      </w:r>
    </w:p>
    <w:p w:rsidR="00ED1606" w:rsidRDefault="00545055" w:rsidP="0012386B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 xml:space="preserve">Natomiast </w:t>
      </w:r>
      <w:r w:rsidR="00B90015">
        <w:rPr>
          <w:sz w:val="24"/>
          <w:szCs w:val="24"/>
        </w:rPr>
        <w:t xml:space="preserve">w </w:t>
      </w:r>
      <w:r w:rsidRPr="00B4047C">
        <w:rPr>
          <w:sz w:val="24"/>
          <w:szCs w:val="24"/>
        </w:rPr>
        <w:t xml:space="preserve">§ 12 ust. 1 pkt 5 lit. b </w:t>
      </w:r>
      <w:r w:rsidR="00ED1606" w:rsidRPr="00B4047C">
        <w:rPr>
          <w:sz w:val="24"/>
          <w:szCs w:val="24"/>
        </w:rPr>
        <w:t xml:space="preserve">wprowadzono </w:t>
      </w:r>
      <w:r w:rsidR="00172CA1">
        <w:rPr>
          <w:sz w:val="24"/>
          <w:szCs w:val="24"/>
        </w:rPr>
        <w:t>przepis</w:t>
      </w:r>
      <w:r w:rsidR="00ED1606" w:rsidRPr="00B4047C">
        <w:rPr>
          <w:sz w:val="24"/>
          <w:szCs w:val="24"/>
        </w:rPr>
        <w:t xml:space="preserve"> </w:t>
      </w:r>
      <w:r w:rsidR="00A2052B" w:rsidRPr="00B4047C">
        <w:rPr>
          <w:sz w:val="24"/>
          <w:szCs w:val="24"/>
        </w:rPr>
        <w:t xml:space="preserve">określający wymóg uwzględnienia </w:t>
      </w:r>
      <w:r w:rsidR="00B4047C">
        <w:rPr>
          <w:sz w:val="24"/>
          <w:szCs w:val="24"/>
        </w:rPr>
        <w:br/>
      </w:r>
      <w:r w:rsidR="00A2052B" w:rsidRPr="00B4047C">
        <w:rPr>
          <w:sz w:val="24"/>
          <w:szCs w:val="24"/>
        </w:rPr>
        <w:t xml:space="preserve">w projekcie infrastruktury na potrzeby </w:t>
      </w:r>
      <w:r w:rsidR="00ED1606" w:rsidRPr="00B4047C">
        <w:rPr>
          <w:sz w:val="24"/>
          <w:szCs w:val="24"/>
        </w:rPr>
        <w:t>ładowania pojazdów elektrycznych</w:t>
      </w:r>
      <w:r w:rsidR="00D340C4" w:rsidRPr="00B4047C">
        <w:rPr>
          <w:sz w:val="24"/>
          <w:szCs w:val="24"/>
        </w:rPr>
        <w:t>.</w:t>
      </w:r>
    </w:p>
    <w:p w:rsidR="00B36C6B" w:rsidRDefault="00B36C6B" w:rsidP="0012386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Projekt zawiera przepisy przejściowe, zgodnie z którymi </w:t>
      </w:r>
      <w:r w:rsidR="00011D17">
        <w:rPr>
          <w:sz w:val="24"/>
          <w:szCs w:val="24"/>
        </w:rPr>
        <w:t xml:space="preserve">należy stosować </w:t>
      </w:r>
      <w:r>
        <w:rPr>
          <w:sz w:val="24"/>
          <w:szCs w:val="24"/>
        </w:rPr>
        <w:t xml:space="preserve">przepisy </w:t>
      </w:r>
      <w:r w:rsidR="00011D17">
        <w:rPr>
          <w:sz w:val="24"/>
          <w:szCs w:val="24"/>
        </w:rPr>
        <w:t xml:space="preserve">dotychczasowe </w:t>
      </w:r>
      <w:r>
        <w:rPr>
          <w:sz w:val="24"/>
          <w:szCs w:val="24"/>
        </w:rPr>
        <w:t>w następujących przypadkach:</w:t>
      </w:r>
    </w:p>
    <w:p w:rsidR="006010E0" w:rsidRPr="00B36C6B" w:rsidRDefault="00B36C6B" w:rsidP="00B36C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36C6B">
        <w:rPr>
          <w:rFonts w:ascii="Times New Roman" w:hAnsi="Times New Roman" w:cs="Times New Roman"/>
          <w:sz w:val="24"/>
          <w:szCs w:val="24"/>
        </w:rPr>
        <w:t>został złożony wniosek o pozwolenie na budowę, odrębny wniosek o zatwierdzenie projektu budowlanego, wniosek o zmianę pozwolenia na budowę</w:t>
      </w:r>
      <w:r w:rsidR="006010E0">
        <w:rPr>
          <w:rFonts w:ascii="Times New Roman" w:hAnsi="Times New Roman" w:cs="Times New Roman"/>
          <w:sz w:val="24"/>
          <w:szCs w:val="24"/>
        </w:rPr>
        <w:t xml:space="preserve">, </w:t>
      </w:r>
      <w:r w:rsidR="006010E0" w:rsidRPr="005D2DF7">
        <w:rPr>
          <w:rFonts w:ascii="Times New Roman" w:hAnsi="Times New Roman" w:cs="Times New Roman"/>
          <w:sz w:val="24"/>
          <w:szCs w:val="24"/>
        </w:rPr>
        <w:t xml:space="preserve">wniosek </w:t>
      </w:r>
      <w:r w:rsidR="005D2DF7">
        <w:rPr>
          <w:rFonts w:ascii="Times New Roman" w:hAnsi="Times New Roman" w:cs="Times New Roman"/>
          <w:sz w:val="24"/>
          <w:szCs w:val="24"/>
        </w:rPr>
        <w:br/>
      </w:r>
      <w:r w:rsidR="006010E0" w:rsidRPr="005D2DF7">
        <w:rPr>
          <w:rFonts w:ascii="Times New Roman" w:hAnsi="Times New Roman" w:cs="Times New Roman"/>
          <w:sz w:val="24"/>
          <w:szCs w:val="24"/>
        </w:rPr>
        <w:t>o pozwolenie na wznowienie robót budowlanych</w:t>
      </w:r>
      <w:r w:rsidRPr="00B36C6B">
        <w:rPr>
          <w:rFonts w:ascii="Times New Roman" w:hAnsi="Times New Roman" w:cs="Times New Roman"/>
          <w:sz w:val="24"/>
          <w:szCs w:val="24"/>
        </w:rPr>
        <w:t xml:space="preserve"> lub wniosek o zatwierdzenie zamiennego projektu budowlanego;</w:t>
      </w:r>
    </w:p>
    <w:p w:rsidR="00B36C6B" w:rsidRPr="00B36C6B" w:rsidRDefault="00B36C6B" w:rsidP="00B36C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36C6B">
        <w:rPr>
          <w:rFonts w:ascii="Times New Roman" w:hAnsi="Times New Roman" w:cs="Times New Roman"/>
          <w:sz w:val="24"/>
          <w:szCs w:val="24"/>
        </w:rPr>
        <w:t>zostało dokonane zgłoszenie budowy lub wykonania robót budowlanych w przypadku gdy nie jest wymagane uzyskanie decyzji o pozwoleniu na budowę;</w:t>
      </w:r>
    </w:p>
    <w:p w:rsidR="00B36C6B" w:rsidRPr="00B36C6B" w:rsidRDefault="00B36C6B" w:rsidP="00B36C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36C6B">
        <w:rPr>
          <w:rFonts w:ascii="Times New Roman" w:hAnsi="Times New Roman" w:cs="Times New Roman"/>
          <w:sz w:val="24"/>
          <w:szCs w:val="24"/>
        </w:rPr>
        <w:t>została wydana decyzja o pozwoleniu na budowę lub odrębna decyzja o zatwierdzeniu projektu budowlanego.</w:t>
      </w:r>
    </w:p>
    <w:p w:rsidR="00B36C6B" w:rsidRPr="00B36C6B" w:rsidRDefault="0055007C" w:rsidP="00174292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>Proponuje się, aby rozporządzenie weszło w życie po upływie 14 dni od dnia ogłoszenia</w:t>
      </w:r>
      <w:r w:rsidR="00B36C6B">
        <w:rPr>
          <w:sz w:val="24"/>
          <w:szCs w:val="24"/>
        </w:rPr>
        <w:t>.</w:t>
      </w:r>
    </w:p>
    <w:p w:rsidR="0055007C" w:rsidRPr="00B4047C" w:rsidRDefault="0055007C" w:rsidP="0055007C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 xml:space="preserve">Projekt rozporządzenia nie podlega przedstawieniu właściwym organom i instytucjom Unii Europejskiej, w tym Europejskiemu Bankowi Centralnemu, w celu uzyskania opinii, dokonania powiadomienia, konsultacji albo uzgodnienia, zgodnie z § 27 ust. 4 uchwały nr 190 Rady Ministrów z dnia 29 października 2013 r. – Regulamin pracy Rady Ministrów (M.P. z 2016 r. poz. 1006, z późn. zm.). </w:t>
      </w:r>
    </w:p>
    <w:p w:rsidR="0055007C" w:rsidRPr="00B4047C" w:rsidRDefault="00AB2B80" w:rsidP="0055007C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>Projektowane rozwiązania są zgodne z prawem Unii Europejskiej, a ponadto na podstawie § 4 ust.</w:t>
      </w:r>
      <w:r w:rsidR="00172CA1">
        <w:rPr>
          <w:sz w:val="24"/>
          <w:szCs w:val="24"/>
        </w:rPr>
        <w:t xml:space="preserve"> </w:t>
      </w:r>
      <w:r w:rsidRPr="00B4047C">
        <w:rPr>
          <w:sz w:val="24"/>
          <w:szCs w:val="24"/>
        </w:rPr>
        <w:t>1 rozporządzenia Rady Ministrów z dnia 23 grudnia 2002 r. w sprawie sposobu funkcjonowania krajowego systemu notyfikacji norm i aktów prawnych (Dz. U. Nr 239, poz. 2039, z późn. zm.) nie podlegają notyfikacji Komisji Europejskiej.</w:t>
      </w:r>
    </w:p>
    <w:p w:rsidR="0055007C" w:rsidRPr="00B4047C" w:rsidRDefault="0055007C" w:rsidP="0055007C">
      <w:pPr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t xml:space="preserve">Projekt rozporządzenia, zgodnie z wymogami określonymi w art. 5 ustawy z dnia 7 lipca 2005 r. o działalności lobbingowej w procesie stanowienia prawa (Dz. U. z 2017 r. poz. 248) zostanie udostępniony na stronie podmiotowej Rządowego Centrum Legislacji w zakładce Rządowy Proces Legislacyjny. </w:t>
      </w:r>
    </w:p>
    <w:p w:rsidR="00174292" w:rsidRDefault="0055007C" w:rsidP="005D2DF7">
      <w:pPr>
        <w:spacing w:line="23" w:lineRule="atLeast"/>
        <w:ind w:firstLine="0"/>
        <w:rPr>
          <w:sz w:val="24"/>
          <w:szCs w:val="24"/>
        </w:rPr>
      </w:pPr>
      <w:r w:rsidRPr="00B4047C">
        <w:rPr>
          <w:sz w:val="24"/>
          <w:szCs w:val="24"/>
        </w:rPr>
        <w:lastRenderedPageBreak/>
        <w:t>Wejście w życie projektowanego rozporządzenia nie będzie miało wpływu na działalność mikroprzedsiębiorców, małych i średnich przedsiębiorców.</w:t>
      </w:r>
    </w:p>
    <w:p w:rsidR="00E86008" w:rsidRPr="00B4047C" w:rsidRDefault="00386196" w:rsidP="00C7085D">
      <w:pPr>
        <w:spacing w:line="23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Jednocześnie należy wskazać, że nie ma możliwości podjęcia alternatywnych </w:t>
      </w:r>
      <w:r>
        <w:rPr>
          <w:sz w:val="24"/>
          <w:szCs w:val="24"/>
        </w:rPr>
        <w:br/>
        <w:t>w stosunku do projektowanego rozporządzenia środków umożliwiających osiągnięcie zamierzonego celu.</w:t>
      </w:r>
    </w:p>
    <w:sectPr w:rsidR="00E86008" w:rsidRPr="00B4047C" w:rsidSect="00745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2B" w:rsidRDefault="00F1112B" w:rsidP="0005033A">
      <w:pPr>
        <w:spacing w:before="0" w:after="0" w:line="240" w:lineRule="auto"/>
      </w:pPr>
      <w:r>
        <w:separator/>
      </w:r>
    </w:p>
  </w:endnote>
  <w:endnote w:type="continuationSeparator" w:id="0">
    <w:p w:rsidR="00F1112B" w:rsidRDefault="00F1112B" w:rsidP="000503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3A" w:rsidRDefault="000503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932972"/>
      <w:docPartObj>
        <w:docPartGallery w:val="Page Numbers (Bottom of Page)"/>
        <w:docPartUnique/>
      </w:docPartObj>
    </w:sdtPr>
    <w:sdtEndPr/>
    <w:sdtContent>
      <w:p w:rsidR="0005033A" w:rsidRDefault="000503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3F">
          <w:rPr>
            <w:noProof/>
          </w:rPr>
          <w:t>1</w:t>
        </w:r>
        <w:r>
          <w:fldChar w:fldCharType="end"/>
        </w:r>
      </w:p>
    </w:sdtContent>
  </w:sdt>
  <w:p w:rsidR="0005033A" w:rsidRDefault="000503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3A" w:rsidRDefault="00050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2B" w:rsidRDefault="00F1112B" w:rsidP="0005033A">
      <w:pPr>
        <w:spacing w:before="0" w:after="0" w:line="240" w:lineRule="auto"/>
      </w:pPr>
      <w:r>
        <w:separator/>
      </w:r>
    </w:p>
  </w:footnote>
  <w:footnote w:type="continuationSeparator" w:id="0">
    <w:p w:rsidR="00F1112B" w:rsidRDefault="00F1112B" w:rsidP="000503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3A" w:rsidRDefault="000503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3A" w:rsidRDefault="000503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3A" w:rsidRDefault="000503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122B9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134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-425"/>
        </w:tabs>
        <w:ind w:left="993" w:hanging="567"/>
      </w:pPr>
      <w:rPr>
        <w:rFonts w:hint="default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">
    <w:nsid w:val="0DA47771"/>
    <w:multiLevelType w:val="hybridMultilevel"/>
    <w:tmpl w:val="1C80A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87D"/>
    <w:multiLevelType w:val="hybridMultilevel"/>
    <w:tmpl w:val="8E8E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1455"/>
    <w:multiLevelType w:val="hybridMultilevel"/>
    <w:tmpl w:val="6CAEE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48B3"/>
    <w:multiLevelType w:val="hybridMultilevel"/>
    <w:tmpl w:val="BFBAE4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47EA42BE">
      <w:start w:val="1"/>
      <w:numFmt w:val="lowerLetter"/>
      <w:lvlText w:val="%3)"/>
      <w:lvlJc w:val="left"/>
      <w:pPr>
        <w:ind w:left="2586" w:hanging="180"/>
      </w:pPr>
      <w:rPr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592F1C"/>
    <w:multiLevelType w:val="hybridMultilevel"/>
    <w:tmpl w:val="CF4410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86E6C028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F44E15"/>
    <w:multiLevelType w:val="multilevel"/>
    <w:tmpl w:val="7CFEB9A0"/>
    <w:lvl w:ilvl="0">
      <w:start w:val="3"/>
      <w:numFmt w:val="decimal"/>
      <w:pStyle w:val="Styl4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pStyle w:val="Styl5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tyl9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B05E90"/>
    <w:multiLevelType w:val="hybridMultilevel"/>
    <w:tmpl w:val="976EC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6922"/>
    <w:multiLevelType w:val="hybridMultilevel"/>
    <w:tmpl w:val="1B6666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5FF6283"/>
    <w:multiLevelType w:val="hybridMultilevel"/>
    <w:tmpl w:val="35CE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1D2F"/>
    <w:multiLevelType w:val="hybridMultilevel"/>
    <w:tmpl w:val="8B7822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F45443"/>
    <w:multiLevelType w:val="hybridMultilevel"/>
    <w:tmpl w:val="15B64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12494"/>
    <w:multiLevelType w:val="hybridMultilevel"/>
    <w:tmpl w:val="FF6C9328"/>
    <w:lvl w:ilvl="0" w:tplc="4DF4F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36974"/>
    <w:multiLevelType w:val="hybridMultilevel"/>
    <w:tmpl w:val="9DB0F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5EF5BA8"/>
    <w:multiLevelType w:val="hybridMultilevel"/>
    <w:tmpl w:val="2B74663C"/>
    <w:lvl w:ilvl="0" w:tplc="93EA1D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6FD4559"/>
    <w:multiLevelType w:val="multilevel"/>
    <w:tmpl w:val="B90EC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yl2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tyl1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34166CB"/>
    <w:multiLevelType w:val="hybridMultilevel"/>
    <w:tmpl w:val="FBE29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9630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F51E1"/>
    <w:multiLevelType w:val="hybridMultilevel"/>
    <w:tmpl w:val="CEC023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65150B2"/>
    <w:multiLevelType w:val="hybridMultilevel"/>
    <w:tmpl w:val="1A98A6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15"/>
  </w:num>
  <w:num w:numId="8">
    <w:abstractNumId w:val="15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6"/>
  </w:num>
  <w:num w:numId="14">
    <w:abstractNumId w:val="6"/>
  </w:num>
  <w:num w:numId="15">
    <w:abstractNumId w:val="15"/>
  </w:num>
  <w:num w:numId="16">
    <w:abstractNumId w:val="15"/>
  </w:num>
  <w:num w:numId="17">
    <w:abstractNumId w:val="6"/>
  </w:num>
  <w:num w:numId="18">
    <w:abstractNumId w:val="6"/>
  </w:num>
  <w:num w:numId="19">
    <w:abstractNumId w:val="6"/>
  </w:num>
  <w:num w:numId="20">
    <w:abstractNumId w:val="15"/>
  </w:num>
  <w:num w:numId="21">
    <w:abstractNumId w:val="15"/>
  </w:num>
  <w:num w:numId="22">
    <w:abstractNumId w:val="16"/>
  </w:num>
  <w:num w:numId="23">
    <w:abstractNumId w:val="9"/>
  </w:num>
  <w:num w:numId="24">
    <w:abstractNumId w:val="11"/>
  </w:num>
  <w:num w:numId="25">
    <w:abstractNumId w:val="7"/>
  </w:num>
  <w:num w:numId="26">
    <w:abstractNumId w:val="2"/>
  </w:num>
  <w:num w:numId="27">
    <w:abstractNumId w:val="1"/>
  </w:num>
  <w:num w:numId="28">
    <w:abstractNumId w:val="10"/>
  </w:num>
  <w:num w:numId="29">
    <w:abstractNumId w:val="5"/>
  </w:num>
  <w:num w:numId="30">
    <w:abstractNumId w:val="8"/>
  </w:num>
  <w:num w:numId="31">
    <w:abstractNumId w:val="4"/>
  </w:num>
  <w:num w:numId="32">
    <w:abstractNumId w:val="18"/>
  </w:num>
  <w:num w:numId="33">
    <w:abstractNumId w:val="17"/>
  </w:num>
  <w:num w:numId="34">
    <w:abstractNumId w:val="13"/>
  </w:num>
  <w:num w:numId="35">
    <w:abstractNumId w:val="12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03"/>
    <w:rsid w:val="00011D17"/>
    <w:rsid w:val="0005033A"/>
    <w:rsid w:val="000737B6"/>
    <w:rsid w:val="0008323A"/>
    <w:rsid w:val="000A2306"/>
    <w:rsid w:val="000B7FBD"/>
    <w:rsid w:val="000D05B8"/>
    <w:rsid w:val="000D5D03"/>
    <w:rsid w:val="000F18C5"/>
    <w:rsid w:val="00110F41"/>
    <w:rsid w:val="0012386B"/>
    <w:rsid w:val="0013332E"/>
    <w:rsid w:val="00143F64"/>
    <w:rsid w:val="001444CD"/>
    <w:rsid w:val="0014754E"/>
    <w:rsid w:val="00156F3C"/>
    <w:rsid w:val="00172CA1"/>
    <w:rsid w:val="0017322B"/>
    <w:rsid w:val="00174292"/>
    <w:rsid w:val="001D780C"/>
    <w:rsid w:val="001E1E1D"/>
    <w:rsid w:val="002021CE"/>
    <w:rsid w:val="0020567E"/>
    <w:rsid w:val="00246E94"/>
    <w:rsid w:val="00283D40"/>
    <w:rsid w:val="0029040C"/>
    <w:rsid w:val="002A7EF0"/>
    <w:rsid w:val="002D58BD"/>
    <w:rsid w:val="002F4DA4"/>
    <w:rsid w:val="003104A1"/>
    <w:rsid w:val="003142D3"/>
    <w:rsid w:val="00342199"/>
    <w:rsid w:val="00374337"/>
    <w:rsid w:val="003755B9"/>
    <w:rsid w:val="00380DFC"/>
    <w:rsid w:val="00386196"/>
    <w:rsid w:val="00386932"/>
    <w:rsid w:val="003C251F"/>
    <w:rsid w:val="003E49FE"/>
    <w:rsid w:val="003E6C5F"/>
    <w:rsid w:val="003E70C8"/>
    <w:rsid w:val="003F00C8"/>
    <w:rsid w:val="003F43E4"/>
    <w:rsid w:val="0043479D"/>
    <w:rsid w:val="004622E0"/>
    <w:rsid w:val="004666EA"/>
    <w:rsid w:val="004B6C45"/>
    <w:rsid w:val="004E1548"/>
    <w:rsid w:val="005111E6"/>
    <w:rsid w:val="00543EFD"/>
    <w:rsid w:val="00545055"/>
    <w:rsid w:val="0055007C"/>
    <w:rsid w:val="00581948"/>
    <w:rsid w:val="005862FB"/>
    <w:rsid w:val="00591EFF"/>
    <w:rsid w:val="005B3A6E"/>
    <w:rsid w:val="005B57B0"/>
    <w:rsid w:val="005C2C0C"/>
    <w:rsid w:val="005D2DF7"/>
    <w:rsid w:val="005F68C6"/>
    <w:rsid w:val="006010E0"/>
    <w:rsid w:val="006179BE"/>
    <w:rsid w:val="006341E5"/>
    <w:rsid w:val="00672435"/>
    <w:rsid w:val="00691F18"/>
    <w:rsid w:val="00692193"/>
    <w:rsid w:val="006932E5"/>
    <w:rsid w:val="006D5DA0"/>
    <w:rsid w:val="0071083F"/>
    <w:rsid w:val="00714293"/>
    <w:rsid w:val="00742AA0"/>
    <w:rsid w:val="0074513E"/>
    <w:rsid w:val="00775976"/>
    <w:rsid w:val="00782D4B"/>
    <w:rsid w:val="007A29C0"/>
    <w:rsid w:val="007A4170"/>
    <w:rsid w:val="007D179A"/>
    <w:rsid w:val="00854FD8"/>
    <w:rsid w:val="0085625B"/>
    <w:rsid w:val="00857FA0"/>
    <w:rsid w:val="0086645B"/>
    <w:rsid w:val="008A155C"/>
    <w:rsid w:val="008A2004"/>
    <w:rsid w:val="008F1454"/>
    <w:rsid w:val="00936E1D"/>
    <w:rsid w:val="0094642C"/>
    <w:rsid w:val="00952D7D"/>
    <w:rsid w:val="009D26BA"/>
    <w:rsid w:val="009E3C3F"/>
    <w:rsid w:val="009E5241"/>
    <w:rsid w:val="00A2052B"/>
    <w:rsid w:val="00A31E0C"/>
    <w:rsid w:val="00AB060F"/>
    <w:rsid w:val="00AB2B80"/>
    <w:rsid w:val="00AB6B16"/>
    <w:rsid w:val="00AC4AA8"/>
    <w:rsid w:val="00AD0946"/>
    <w:rsid w:val="00AD0EFE"/>
    <w:rsid w:val="00AE29E1"/>
    <w:rsid w:val="00B36C6B"/>
    <w:rsid w:val="00B4047C"/>
    <w:rsid w:val="00B40524"/>
    <w:rsid w:val="00B41838"/>
    <w:rsid w:val="00B51324"/>
    <w:rsid w:val="00B702E4"/>
    <w:rsid w:val="00B90015"/>
    <w:rsid w:val="00BA2A9E"/>
    <w:rsid w:val="00BB1B6D"/>
    <w:rsid w:val="00BD4987"/>
    <w:rsid w:val="00C008F3"/>
    <w:rsid w:val="00C55F88"/>
    <w:rsid w:val="00C618C1"/>
    <w:rsid w:val="00C7085D"/>
    <w:rsid w:val="00C747E1"/>
    <w:rsid w:val="00CA0A03"/>
    <w:rsid w:val="00CA0C3C"/>
    <w:rsid w:val="00CA19FC"/>
    <w:rsid w:val="00D05270"/>
    <w:rsid w:val="00D279B2"/>
    <w:rsid w:val="00D30D06"/>
    <w:rsid w:val="00D340C4"/>
    <w:rsid w:val="00D74A1C"/>
    <w:rsid w:val="00D933F2"/>
    <w:rsid w:val="00D96EAE"/>
    <w:rsid w:val="00DC6D61"/>
    <w:rsid w:val="00E128E2"/>
    <w:rsid w:val="00E13905"/>
    <w:rsid w:val="00E20BDF"/>
    <w:rsid w:val="00E32A92"/>
    <w:rsid w:val="00E42DBA"/>
    <w:rsid w:val="00E644C7"/>
    <w:rsid w:val="00E771F7"/>
    <w:rsid w:val="00E77C89"/>
    <w:rsid w:val="00E86008"/>
    <w:rsid w:val="00EA1648"/>
    <w:rsid w:val="00EA4883"/>
    <w:rsid w:val="00EB297E"/>
    <w:rsid w:val="00EB6E4A"/>
    <w:rsid w:val="00ED1606"/>
    <w:rsid w:val="00F1112B"/>
    <w:rsid w:val="00F17288"/>
    <w:rsid w:val="00F40790"/>
    <w:rsid w:val="00F4361F"/>
    <w:rsid w:val="00F57CEB"/>
    <w:rsid w:val="00F6710D"/>
    <w:rsid w:val="00F83E86"/>
    <w:rsid w:val="00FD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79A"/>
    <w:pPr>
      <w:widowControl w:val="0"/>
      <w:ind w:firstLine="454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D179A"/>
    <w:pPr>
      <w:keepNext/>
      <w:tabs>
        <w:tab w:val="left" w:pos="648"/>
      </w:tabs>
      <w:spacing w:before="180"/>
      <w:ind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D179A"/>
    <w:pPr>
      <w:keepNext/>
      <w:spacing w:after="60"/>
      <w:ind w:firstLine="0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7D179A"/>
    <w:pPr>
      <w:keepNext/>
      <w:spacing w:before="60" w:after="60"/>
      <w:ind w:firstLine="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7D179A"/>
    <w:pPr>
      <w:keepNext/>
      <w:tabs>
        <w:tab w:val="left" w:pos="864"/>
      </w:tabs>
      <w:spacing w:before="240" w:after="60"/>
      <w:ind w:firstLine="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7D179A"/>
    <w:pPr>
      <w:tabs>
        <w:tab w:val="left" w:pos="1008"/>
      </w:tabs>
      <w:spacing w:before="240" w:after="60"/>
      <w:ind w:firstLine="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D179A"/>
    <w:pPr>
      <w:tabs>
        <w:tab w:val="left" w:pos="1152"/>
      </w:tabs>
      <w:spacing w:before="240" w:after="60"/>
      <w:ind w:firstLine="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D179A"/>
    <w:pPr>
      <w:tabs>
        <w:tab w:val="left" w:pos="1296"/>
      </w:tabs>
      <w:spacing w:before="240" w:after="60"/>
      <w:ind w:firstLine="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D179A"/>
    <w:pPr>
      <w:tabs>
        <w:tab w:val="left" w:pos="1440"/>
      </w:tabs>
      <w:spacing w:before="240" w:after="60"/>
      <w:ind w:firstLine="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7D179A"/>
    <w:pPr>
      <w:tabs>
        <w:tab w:val="left" w:pos="1584"/>
      </w:tabs>
      <w:spacing w:before="240" w:after="60"/>
      <w:ind w:firstLin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79A"/>
    <w:rPr>
      <w:b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D179A"/>
    <w:rPr>
      <w:b/>
      <w:sz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7D179A"/>
    <w:rPr>
      <w:b/>
      <w:lang w:eastAsia="ar-SA"/>
    </w:rPr>
  </w:style>
  <w:style w:type="character" w:customStyle="1" w:styleId="Nagwek4Znak">
    <w:name w:val="Nagłówek 4 Znak"/>
    <w:basedOn w:val="Domylnaczcionkaakapitu"/>
    <w:link w:val="Nagwek4"/>
    <w:rsid w:val="007D179A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7D179A"/>
    <w:rPr>
      <w:lang w:eastAsia="ar-SA"/>
    </w:rPr>
  </w:style>
  <w:style w:type="character" w:customStyle="1" w:styleId="Nagwek6Znak">
    <w:name w:val="Nagłówek 6 Znak"/>
    <w:basedOn w:val="Domylnaczcionkaakapitu"/>
    <w:link w:val="Nagwek6"/>
    <w:rsid w:val="007D179A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7D179A"/>
    <w:rPr>
      <w:lang w:eastAsia="ar-SA"/>
    </w:rPr>
  </w:style>
  <w:style w:type="character" w:customStyle="1" w:styleId="Nagwek8Znak">
    <w:name w:val="Nagłówek 8 Znak"/>
    <w:basedOn w:val="Domylnaczcionkaakapitu"/>
    <w:link w:val="Nagwek8"/>
    <w:rsid w:val="007D179A"/>
    <w:rPr>
      <w:lang w:eastAsia="ar-SA"/>
    </w:rPr>
  </w:style>
  <w:style w:type="character" w:customStyle="1" w:styleId="Nagwek9Znak">
    <w:name w:val="Nagłówek 9 Znak"/>
    <w:basedOn w:val="Domylnaczcionkaakapitu"/>
    <w:link w:val="Nagwek9"/>
    <w:rsid w:val="007D179A"/>
    <w:rPr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179A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D179A"/>
    <w:pPr>
      <w:widowControl/>
      <w:spacing w:after="200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D179A"/>
    <w:rPr>
      <w:rFonts w:asciiTheme="minorHAnsi" w:eastAsiaTheme="minorEastAsia" w:hAnsiTheme="minorHAnsi" w:cstheme="minorBidi"/>
      <w:sz w:val="22"/>
      <w:szCs w:val="22"/>
    </w:rPr>
  </w:style>
  <w:style w:type="paragraph" w:customStyle="1" w:styleId="Tekstpodstawowy1">
    <w:name w:val="Tekst podstawowy 1"/>
    <w:basedOn w:val="Tekstpodstawowy"/>
    <w:qFormat/>
    <w:rsid w:val="007D179A"/>
    <w:pPr>
      <w:widowControl/>
      <w:ind w:firstLine="0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710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10D"/>
    <w:rPr>
      <w:lang w:eastAsia="ar-SA"/>
    </w:rPr>
  </w:style>
  <w:style w:type="paragraph" w:customStyle="1" w:styleId="Styl6tabela">
    <w:name w:val="Styl6 tabela"/>
    <w:basedOn w:val="Legenda"/>
    <w:link w:val="Styl6tabelaZnak"/>
    <w:qFormat/>
    <w:rsid w:val="007D179A"/>
    <w:pPr>
      <w:widowControl/>
      <w:spacing w:after="200"/>
      <w:ind w:firstLine="0"/>
    </w:pPr>
    <w:rPr>
      <w:i/>
      <w:sz w:val="22"/>
      <w:szCs w:val="22"/>
      <w:lang w:eastAsia="pl-PL"/>
    </w:rPr>
  </w:style>
  <w:style w:type="character" w:customStyle="1" w:styleId="Styl6tabelaZnak">
    <w:name w:val="Styl6 tabela Znak"/>
    <w:basedOn w:val="Domylnaczcionkaakapitu"/>
    <w:link w:val="Styl6tabela"/>
    <w:rsid w:val="007D179A"/>
    <w:rPr>
      <w:rFonts w:eastAsia="Times New Roman"/>
      <w:b/>
      <w:bCs/>
      <w:i/>
      <w:sz w:val="22"/>
      <w:szCs w:val="22"/>
    </w:rPr>
  </w:style>
  <w:style w:type="paragraph" w:customStyle="1" w:styleId="Styl7">
    <w:name w:val="Styl7"/>
    <w:basedOn w:val="Tekstprzypisudolnego"/>
    <w:link w:val="Styl7Znak"/>
    <w:qFormat/>
    <w:rsid w:val="007D179A"/>
    <w:pPr>
      <w:widowControl/>
      <w:ind w:firstLine="0"/>
    </w:pPr>
    <w:rPr>
      <w:rFonts w:ascii="Arial" w:hAnsi="Arial" w:cs="Arial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1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10D"/>
    <w:rPr>
      <w:lang w:eastAsia="ar-SA"/>
    </w:rPr>
  </w:style>
  <w:style w:type="character" w:customStyle="1" w:styleId="Styl7Znak">
    <w:name w:val="Styl7 Znak"/>
    <w:basedOn w:val="Domylnaczcionkaakapitu"/>
    <w:link w:val="Styl7"/>
    <w:rsid w:val="007D179A"/>
    <w:rPr>
      <w:rFonts w:ascii="Arial" w:eastAsia="Times New Roman" w:hAnsi="Arial" w:cs="Arial"/>
      <w:sz w:val="16"/>
      <w:szCs w:val="16"/>
    </w:rPr>
  </w:style>
  <w:style w:type="paragraph" w:customStyle="1" w:styleId="Styl4">
    <w:name w:val="Styl4"/>
    <w:basedOn w:val="Normalny"/>
    <w:qFormat/>
    <w:rsid w:val="007D179A"/>
    <w:pPr>
      <w:numPr>
        <w:numId w:val="19"/>
      </w:numPr>
    </w:pPr>
  </w:style>
  <w:style w:type="paragraph" w:customStyle="1" w:styleId="Styl5">
    <w:name w:val="Styl5"/>
    <w:basedOn w:val="Normalny"/>
    <w:link w:val="Styl5Znak"/>
    <w:qFormat/>
    <w:rsid w:val="007D179A"/>
    <w:pPr>
      <w:numPr>
        <w:ilvl w:val="2"/>
        <w:numId w:val="19"/>
      </w:numPr>
    </w:pPr>
  </w:style>
  <w:style w:type="character" w:customStyle="1" w:styleId="Styl5Znak">
    <w:name w:val="Styl5 Znak"/>
    <w:basedOn w:val="Domylnaczcionkaakapitu"/>
    <w:link w:val="Styl5"/>
    <w:rsid w:val="007D179A"/>
    <w:rPr>
      <w:lang w:eastAsia="ar-SA"/>
    </w:rPr>
  </w:style>
  <w:style w:type="paragraph" w:customStyle="1" w:styleId="Styl9">
    <w:name w:val="Styl9"/>
    <w:basedOn w:val="Normalny"/>
    <w:qFormat/>
    <w:rsid w:val="007D179A"/>
    <w:pPr>
      <w:numPr>
        <w:ilvl w:val="3"/>
        <w:numId w:val="19"/>
      </w:numPr>
    </w:pPr>
  </w:style>
  <w:style w:type="paragraph" w:customStyle="1" w:styleId="Styl1">
    <w:name w:val="Styl1"/>
    <w:basedOn w:val="Akapitzlist"/>
    <w:link w:val="Styl1Znak"/>
    <w:qFormat/>
    <w:rsid w:val="007D179A"/>
    <w:pPr>
      <w:spacing w:after="0" w:line="480" w:lineRule="auto"/>
      <w:ind w:left="0"/>
    </w:pPr>
    <w:rPr>
      <w:rFonts w:ascii="Arial" w:hAnsi="Arial"/>
      <w:b/>
      <w:color w:val="336600"/>
    </w:rPr>
  </w:style>
  <w:style w:type="character" w:customStyle="1" w:styleId="Styl1Znak">
    <w:name w:val="Styl1 Znak"/>
    <w:basedOn w:val="AkapitzlistZnak"/>
    <w:link w:val="Styl1"/>
    <w:rsid w:val="007D179A"/>
    <w:rPr>
      <w:rFonts w:ascii="Arial" w:eastAsiaTheme="minorEastAsia" w:hAnsi="Arial" w:cstheme="minorBidi"/>
      <w:b/>
      <w:color w:val="336600"/>
      <w:sz w:val="22"/>
      <w:szCs w:val="22"/>
    </w:rPr>
  </w:style>
  <w:style w:type="paragraph" w:customStyle="1" w:styleId="Styl22">
    <w:name w:val="Styl22"/>
    <w:basedOn w:val="Akapitzlist"/>
    <w:link w:val="Styl22Znak"/>
    <w:qFormat/>
    <w:rsid w:val="007D179A"/>
    <w:pPr>
      <w:numPr>
        <w:ilvl w:val="2"/>
        <w:numId w:val="21"/>
      </w:numPr>
      <w:autoSpaceDE w:val="0"/>
      <w:autoSpaceDN w:val="0"/>
      <w:adjustRightInd w:val="0"/>
      <w:spacing w:after="120"/>
    </w:pPr>
    <w:rPr>
      <w:rFonts w:ascii="Arial" w:hAnsi="Arial" w:cs="Arial"/>
      <w:b/>
      <w:color w:val="336600"/>
    </w:rPr>
  </w:style>
  <w:style w:type="character" w:customStyle="1" w:styleId="Styl22Znak">
    <w:name w:val="Styl22 Znak"/>
    <w:basedOn w:val="AkapitzlistZnak"/>
    <w:link w:val="Styl22"/>
    <w:rsid w:val="007D179A"/>
    <w:rPr>
      <w:rFonts w:ascii="Arial" w:eastAsiaTheme="minorEastAsia" w:hAnsi="Arial" w:cs="Arial"/>
      <w:b/>
      <w:color w:val="336600"/>
      <w:sz w:val="22"/>
      <w:szCs w:val="22"/>
    </w:rPr>
  </w:style>
  <w:style w:type="paragraph" w:customStyle="1" w:styleId="Styl14">
    <w:name w:val="Styl14"/>
    <w:basedOn w:val="Akapitzlist"/>
    <w:qFormat/>
    <w:rsid w:val="007D179A"/>
    <w:pPr>
      <w:numPr>
        <w:ilvl w:val="3"/>
        <w:numId w:val="21"/>
      </w:numPr>
      <w:spacing w:after="120"/>
    </w:pPr>
    <w:rPr>
      <w:rFonts w:ascii="Arial" w:hAnsi="Arial" w:cs="Arial"/>
      <w:b/>
      <w:color w:val="3366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89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45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5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54"/>
    <w:rPr>
      <w:b/>
      <w:bC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03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3A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3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3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79A"/>
    <w:pPr>
      <w:widowControl w:val="0"/>
      <w:ind w:firstLine="454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D179A"/>
    <w:pPr>
      <w:keepNext/>
      <w:tabs>
        <w:tab w:val="left" w:pos="648"/>
      </w:tabs>
      <w:spacing w:before="180"/>
      <w:ind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D179A"/>
    <w:pPr>
      <w:keepNext/>
      <w:spacing w:after="60"/>
      <w:ind w:firstLine="0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7D179A"/>
    <w:pPr>
      <w:keepNext/>
      <w:spacing w:before="60" w:after="60"/>
      <w:ind w:firstLine="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7D179A"/>
    <w:pPr>
      <w:keepNext/>
      <w:tabs>
        <w:tab w:val="left" w:pos="864"/>
      </w:tabs>
      <w:spacing w:before="240" w:after="60"/>
      <w:ind w:firstLine="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7D179A"/>
    <w:pPr>
      <w:tabs>
        <w:tab w:val="left" w:pos="1008"/>
      </w:tabs>
      <w:spacing w:before="240" w:after="60"/>
      <w:ind w:firstLine="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D179A"/>
    <w:pPr>
      <w:tabs>
        <w:tab w:val="left" w:pos="1152"/>
      </w:tabs>
      <w:spacing w:before="240" w:after="60"/>
      <w:ind w:firstLine="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D179A"/>
    <w:pPr>
      <w:tabs>
        <w:tab w:val="left" w:pos="1296"/>
      </w:tabs>
      <w:spacing w:before="240" w:after="60"/>
      <w:ind w:firstLine="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D179A"/>
    <w:pPr>
      <w:tabs>
        <w:tab w:val="left" w:pos="1440"/>
      </w:tabs>
      <w:spacing w:before="240" w:after="60"/>
      <w:ind w:firstLine="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7D179A"/>
    <w:pPr>
      <w:tabs>
        <w:tab w:val="left" w:pos="1584"/>
      </w:tabs>
      <w:spacing w:before="240" w:after="60"/>
      <w:ind w:firstLin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79A"/>
    <w:rPr>
      <w:b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D179A"/>
    <w:rPr>
      <w:b/>
      <w:sz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7D179A"/>
    <w:rPr>
      <w:b/>
      <w:lang w:eastAsia="ar-SA"/>
    </w:rPr>
  </w:style>
  <w:style w:type="character" w:customStyle="1" w:styleId="Nagwek4Znak">
    <w:name w:val="Nagłówek 4 Znak"/>
    <w:basedOn w:val="Domylnaczcionkaakapitu"/>
    <w:link w:val="Nagwek4"/>
    <w:rsid w:val="007D179A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7D179A"/>
    <w:rPr>
      <w:lang w:eastAsia="ar-SA"/>
    </w:rPr>
  </w:style>
  <w:style w:type="character" w:customStyle="1" w:styleId="Nagwek6Znak">
    <w:name w:val="Nagłówek 6 Znak"/>
    <w:basedOn w:val="Domylnaczcionkaakapitu"/>
    <w:link w:val="Nagwek6"/>
    <w:rsid w:val="007D179A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7D179A"/>
    <w:rPr>
      <w:lang w:eastAsia="ar-SA"/>
    </w:rPr>
  </w:style>
  <w:style w:type="character" w:customStyle="1" w:styleId="Nagwek8Znak">
    <w:name w:val="Nagłówek 8 Znak"/>
    <w:basedOn w:val="Domylnaczcionkaakapitu"/>
    <w:link w:val="Nagwek8"/>
    <w:rsid w:val="007D179A"/>
    <w:rPr>
      <w:lang w:eastAsia="ar-SA"/>
    </w:rPr>
  </w:style>
  <w:style w:type="character" w:customStyle="1" w:styleId="Nagwek9Znak">
    <w:name w:val="Nagłówek 9 Znak"/>
    <w:basedOn w:val="Domylnaczcionkaakapitu"/>
    <w:link w:val="Nagwek9"/>
    <w:rsid w:val="007D179A"/>
    <w:rPr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179A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D179A"/>
    <w:pPr>
      <w:widowControl/>
      <w:spacing w:after="200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D179A"/>
    <w:rPr>
      <w:rFonts w:asciiTheme="minorHAnsi" w:eastAsiaTheme="minorEastAsia" w:hAnsiTheme="minorHAnsi" w:cstheme="minorBidi"/>
      <w:sz w:val="22"/>
      <w:szCs w:val="22"/>
    </w:rPr>
  </w:style>
  <w:style w:type="paragraph" w:customStyle="1" w:styleId="Tekstpodstawowy1">
    <w:name w:val="Tekst podstawowy 1"/>
    <w:basedOn w:val="Tekstpodstawowy"/>
    <w:qFormat/>
    <w:rsid w:val="007D179A"/>
    <w:pPr>
      <w:widowControl/>
      <w:ind w:firstLine="0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710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10D"/>
    <w:rPr>
      <w:lang w:eastAsia="ar-SA"/>
    </w:rPr>
  </w:style>
  <w:style w:type="paragraph" w:customStyle="1" w:styleId="Styl6tabela">
    <w:name w:val="Styl6 tabela"/>
    <w:basedOn w:val="Legenda"/>
    <w:link w:val="Styl6tabelaZnak"/>
    <w:qFormat/>
    <w:rsid w:val="007D179A"/>
    <w:pPr>
      <w:widowControl/>
      <w:spacing w:after="200"/>
      <w:ind w:firstLine="0"/>
    </w:pPr>
    <w:rPr>
      <w:i/>
      <w:sz w:val="22"/>
      <w:szCs w:val="22"/>
      <w:lang w:eastAsia="pl-PL"/>
    </w:rPr>
  </w:style>
  <w:style w:type="character" w:customStyle="1" w:styleId="Styl6tabelaZnak">
    <w:name w:val="Styl6 tabela Znak"/>
    <w:basedOn w:val="Domylnaczcionkaakapitu"/>
    <w:link w:val="Styl6tabela"/>
    <w:rsid w:val="007D179A"/>
    <w:rPr>
      <w:rFonts w:eastAsia="Times New Roman"/>
      <w:b/>
      <w:bCs/>
      <w:i/>
      <w:sz w:val="22"/>
      <w:szCs w:val="22"/>
    </w:rPr>
  </w:style>
  <w:style w:type="paragraph" w:customStyle="1" w:styleId="Styl7">
    <w:name w:val="Styl7"/>
    <w:basedOn w:val="Tekstprzypisudolnego"/>
    <w:link w:val="Styl7Znak"/>
    <w:qFormat/>
    <w:rsid w:val="007D179A"/>
    <w:pPr>
      <w:widowControl/>
      <w:ind w:firstLine="0"/>
    </w:pPr>
    <w:rPr>
      <w:rFonts w:ascii="Arial" w:hAnsi="Arial" w:cs="Arial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1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10D"/>
    <w:rPr>
      <w:lang w:eastAsia="ar-SA"/>
    </w:rPr>
  </w:style>
  <w:style w:type="character" w:customStyle="1" w:styleId="Styl7Znak">
    <w:name w:val="Styl7 Znak"/>
    <w:basedOn w:val="Domylnaczcionkaakapitu"/>
    <w:link w:val="Styl7"/>
    <w:rsid w:val="007D179A"/>
    <w:rPr>
      <w:rFonts w:ascii="Arial" w:eastAsia="Times New Roman" w:hAnsi="Arial" w:cs="Arial"/>
      <w:sz w:val="16"/>
      <w:szCs w:val="16"/>
    </w:rPr>
  </w:style>
  <w:style w:type="paragraph" w:customStyle="1" w:styleId="Styl4">
    <w:name w:val="Styl4"/>
    <w:basedOn w:val="Normalny"/>
    <w:qFormat/>
    <w:rsid w:val="007D179A"/>
    <w:pPr>
      <w:numPr>
        <w:numId w:val="19"/>
      </w:numPr>
    </w:pPr>
  </w:style>
  <w:style w:type="paragraph" w:customStyle="1" w:styleId="Styl5">
    <w:name w:val="Styl5"/>
    <w:basedOn w:val="Normalny"/>
    <w:link w:val="Styl5Znak"/>
    <w:qFormat/>
    <w:rsid w:val="007D179A"/>
    <w:pPr>
      <w:numPr>
        <w:ilvl w:val="2"/>
        <w:numId w:val="19"/>
      </w:numPr>
    </w:pPr>
  </w:style>
  <w:style w:type="character" w:customStyle="1" w:styleId="Styl5Znak">
    <w:name w:val="Styl5 Znak"/>
    <w:basedOn w:val="Domylnaczcionkaakapitu"/>
    <w:link w:val="Styl5"/>
    <w:rsid w:val="007D179A"/>
    <w:rPr>
      <w:lang w:eastAsia="ar-SA"/>
    </w:rPr>
  </w:style>
  <w:style w:type="paragraph" w:customStyle="1" w:styleId="Styl9">
    <w:name w:val="Styl9"/>
    <w:basedOn w:val="Normalny"/>
    <w:qFormat/>
    <w:rsid w:val="007D179A"/>
    <w:pPr>
      <w:numPr>
        <w:ilvl w:val="3"/>
        <w:numId w:val="19"/>
      </w:numPr>
    </w:pPr>
  </w:style>
  <w:style w:type="paragraph" w:customStyle="1" w:styleId="Styl1">
    <w:name w:val="Styl1"/>
    <w:basedOn w:val="Akapitzlist"/>
    <w:link w:val="Styl1Znak"/>
    <w:qFormat/>
    <w:rsid w:val="007D179A"/>
    <w:pPr>
      <w:spacing w:after="0" w:line="480" w:lineRule="auto"/>
      <w:ind w:left="0"/>
    </w:pPr>
    <w:rPr>
      <w:rFonts w:ascii="Arial" w:hAnsi="Arial"/>
      <w:b/>
      <w:color w:val="336600"/>
    </w:rPr>
  </w:style>
  <w:style w:type="character" w:customStyle="1" w:styleId="Styl1Znak">
    <w:name w:val="Styl1 Znak"/>
    <w:basedOn w:val="AkapitzlistZnak"/>
    <w:link w:val="Styl1"/>
    <w:rsid w:val="007D179A"/>
    <w:rPr>
      <w:rFonts w:ascii="Arial" w:eastAsiaTheme="minorEastAsia" w:hAnsi="Arial" w:cstheme="minorBidi"/>
      <w:b/>
      <w:color w:val="336600"/>
      <w:sz w:val="22"/>
      <w:szCs w:val="22"/>
    </w:rPr>
  </w:style>
  <w:style w:type="paragraph" w:customStyle="1" w:styleId="Styl22">
    <w:name w:val="Styl22"/>
    <w:basedOn w:val="Akapitzlist"/>
    <w:link w:val="Styl22Znak"/>
    <w:qFormat/>
    <w:rsid w:val="007D179A"/>
    <w:pPr>
      <w:numPr>
        <w:ilvl w:val="2"/>
        <w:numId w:val="21"/>
      </w:numPr>
      <w:autoSpaceDE w:val="0"/>
      <w:autoSpaceDN w:val="0"/>
      <w:adjustRightInd w:val="0"/>
      <w:spacing w:after="120"/>
    </w:pPr>
    <w:rPr>
      <w:rFonts w:ascii="Arial" w:hAnsi="Arial" w:cs="Arial"/>
      <w:b/>
      <w:color w:val="336600"/>
    </w:rPr>
  </w:style>
  <w:style w:type="character" w:customStyle="1" w:styleId="Styl22Znak">
    <w:name w:val="Styl22 Znak"/>
    <w:basedOn w:val="AkapitzlistZnak"/>
    <w:link w:val="Styl22"/>
    <w:rsid w:val="007D179A"/>
    <w:rPr>
      <w:rFonts w:ascii="Arial" w:eastAsiaTheme="minorEastAsia" w:hAnsi="Arial" w:cs="Arial"/>
      <w:b/>
      <w:color w:val="336600"/>
      <w:sz w:val="22"/>
      <w:szCs w:val="22"/>
    </w:rPr>
  </w:style>
  <w:style w:type="paragraph" w:customStyle="1" w:styleId="Styl14">
    <w:name w:val="Styl14"/>
    <w:basedOn w:val="Akapitzlist"/>
    <w:qFormat/>
    <w:rsid w:val="007D179A"/>
    <w:pPr>
      <w:numPr>
        <w:ilvl w:val="3"/>
        <w:numId w:val="21"/>
      </w:numPr>
      <w:spacing w:after="120"/>
    </w:pPr>
    <w:rPr>
      <w:rFonts w:ascii="Arial" w:hAnsi="Arial" w:cs="Arial"/>
      <w:b/>
      <w:color w:val="3366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89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45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5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54"/>
    <w:rPr>
      <w:b/>
      <w:bC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03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3A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3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2079-2298-4CCE-A45D-266EC22B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Gałązka</dc:creator>
  <cp:lastModifiedBy>Justyna Kozun</cp:lastModifiedBy>
  <cp:revision>2</cp:revision>
  <cp:lastPrinted>2019-04-08T08:53:00Z</cp:lastPrinted>
  <dcterms:created xsi:type="dcterms:W3CDTF">2019-12-30T09:11:00Z</dcterms:created>
  <dcterms:modified xsi:type="dcterms:W3CDTF">2019-12-30T09:11:00Z</dcterms:modified>
</cp:coreProperties>
</file>