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849"/>
        <w:gridCol w:w="567"/>
        <w:gridCol w:w="590"/>
        <w:gridCol w:w="544"/>
        <w:gridCol w:w="46"/>
        <w:gridCol w:w="380"/>
        <w:gridCol w:w="211"/>
        <w:gridCol w:w="258"/>
        <w:gridCol w:w="74"/>
        <w:gridCol w:w="258"/>
        <w:gridCol w:w="564"/>
        <w:gridCol w:w="27"/>
        <w:gridCol w:w="309"/>
        <w:gridCol w:w="283"/>
        <w:gridCol w:w="276"/>
        <w:gridCol w:w="315"/>
        <w:gridCol w:w="91"/>
        <w:gridCol w:w="490"/>
        <w:gridCol w:w="9"/>
        <w:gridCol w:w="591"/>
        <w:gridCol w:w="295"/>
        <w:gridCol w:w="295"/>
        <w:gridCol w:w="591"/>
        <w:gridCol w:w="10"/>
        <w:gridCol w:w="1292"/>
      </w:tblGrid>
      <w:tr w:rsidR="006A701A" w:rsidRPr="007F3867" w14:paraId="12E02873" w14:textId="77777777" w:rsidTr="00B23E86">
        <w:trPr>
          <w:trHeight w:val="1611"/>
        </w:trPr>
        <w:tc>
          <w:tcPr>
            <w:tcW w:w="6548" w:type="dxa"/>
            <w:gridSpan w:val="15"/>
          </w:tcPr>
          <w:p w14:paraId="604CE1D2" w14:textId="77777777" w:rsidR="006A701A" w:rsidRPr="00E52A72" w:rsidRDefault="006A701A" w:rsidP="00B104F0">
            <w:pPr>
              <w:tabs>
                <w:tab w:val="left" w:pos="2620"/>
              </w:tabs>
              <w:spacing w:after="6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E52A7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52A7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404ECFE" w14:textId="30711A4A" w:rsidR="00B104F0" w:rsidRDefault="00F55347" w:rsidP="00B104F0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Rozporządzenie </w:t>
            </w:r>
            <w:r w:rsidR="00643214">
              <w:rPr>
                <w:rFonts w:ascii="Times New Roman" w:hAnsi="Times New Roman"/>
              </w:rPr>
              <w:t xml:space="preserve">Prezesa Rady Ministrów </w:t>
            </w:r>
            <w:r w:rsidR="00394FFD">
              <w:rPr>
                <w:rFonts w:ascii="Times New Roman" w:hAnsi="Times New Roman"/>
              </w:rPr>
              <w:t>zmieniające rozporządzenie w </w:t>
            </w:r>
            <w:r w:rsidRPr="00F55347">
              <w:rPr>
                <w:rFonts w:ascii="Times New Roman" w:hAnsi="Times New Roman"/>
              </w:rPr>
              <w:t>sprawie wykazu zawodów regulowanych i działalności regulowanych, przy wykonywaniu których usługodaw</w:t>
            </w:r>
            <w:r w:rsidR="00BD3F9C">
              <w:rPr>
                <w:rFonts w:ascii="Times New Roman" w:hAnsi="Times New Roman"/>
              </w:rPr>
              <w:t>ca posiada bezpośredni wpływ na </w:t>
            </w:r>
            <w:r w:rsidRPr="00F55347">
              <w:rPr>
                <w:rFonts w:ascii="Times New Roman" w:hAnsi="Times New Roman"/>
              </w:rPr>
              <w:t xml:space="preserve">zdrowie </w:t>
            </w:r>
            <w:r w:rsidR="00394FFD">
              <w:rPr>
                <w:rFonts w:ascii="Times New Roman" w:hAnsi="Times New Roman"/>
              </w:rPr>
              <w:t xml:space="preserve">lub bezpieczeństwo publiczne, w </w:t>
            </w:r>
            <w:r w:rsidRPr="00F55347">
              <w:rPr>
                <w:rFonts w:ascii="Times New Roman" w:hAnsi="Times New Roman"/>
              </w:rPr>
              <w:t>przypadku których można wszcząć postępowanie w sprawie uznania kwalifikacji</w:t>
            </w:r>
          </w:p>
          <w:p w14:paraId="4AE065EF" w14:textId="3C4B68EC" w:rsidR="00F923A2" w:rsidRDefault="006A701A" w:rsidP="00394FFD">
            <w:pPr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52A7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DB365C8" w14:textId="7099AB19" w:rsidR="004A0923" w:rsidRDefault="004A0923" w:rsidP="00B104F0">
            <w:pPr>
              <w:spacing w:after="120" w:line="240" w:lineRule="auto"/>
              <w:rPr>
                <w:rFonts w:ascii="Times New Roman" w:hAnsi="Times New Roman"/>
              </w:rPr>
            </w:pPr>
            <w:r w:rsidRPr="00E52A72">
              <w:rPr>
                <w:rFonts w:ascii="Times New Roman" w:hAnsi="Times New Roman"/>
              </w:rPr>
              <w:t>Minister</w:t>
            </w:r>
            <w:r w:rsidR="004B76FC" w:rsidRPr="00E52A72">
              <w:rPr>
                <w:rFonts w:ascii="Times New Roman" w:hAnsi="Times New Roman"/>
              </w:rPr>
              <w:t>stwo</w:t>
            </w:r>
            <w:r w:rsidRPr="00E52A72">
              <w:rPr>
                <w:rFonts w:ascii="Times New Roman" w:hAnsi="Times New Roman"/>
              </w:rPr>
              <w:t xml:space="preserve"> </w:t>
            </w:r>
            <w:r w:rsidR="00CF6065" w:rsidRPr="00E52A72">
              <w:rPr>
                <w:rFonts w:ascii="Times New Roman" w:hAnsi="Times New Roman"/>
              </w:rPr>
              <w:t xml:space="preserve">Edukacji i </w:t>
            </w:r>
            <w:r w:rsidRPr="00E52A72">
              <w:rPr>
                <w:rFonts w:ascii="Times New Roman" w:hAnsi="Times New Roman"/>
              </w:rPr>
              <w:t>Nauki</w:t>
            </w:r>
            <w:bookmarkEnd w:id="0"/>
          </w:p>
          <w:p w14:paraId="6F4BDE96" w14:textId="125E6DEE" w:rsidR="004A0923" w:rsidRPr="00E52A72" w:rsidRDefault="001B3460" w:rsidP="00B104F0">
            <w:pPr>
              <w:spacing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394FFD">
              <w:rPr>
                <w:rFonts w:ascii="Times New Roman" w:hAnsi="Times New Roman"/>
                <w:b/>
              </w:rPr>
              <w:t>a Stanu lub Podsekretarza Stanu</w:t>
            </w:r>
          </w:p>
          <w:p w14:paraId="4CA7214B" w14:textId="790EBC04" w:rsidR="009F24C4" w:rsidRPr="00E52A72" w:rsidRDefault="00D47BFA" w:rsidP="00B104F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Rzymkowski</w:t>
            </w:r>
            <w:r w:rsidR="00B104F0">
              <w:rPr>
                <w:rFonts w:ascii="Times New Roman" w:hAnsi="Times New Roman"/>
              </w:rPr>
              <w:t>, Sekretarz Stanu</w:t>
            </w:r>
          </w:p>
          <w:p w14:paraId="3934D1A1" w14:textId="454FDEFD" w:rsidR="006A701A" w:rsidRPr="00E52A72" w:rsidRDefault="006A701A" w:rsidP="00B104F0">
            <w:pPr>
              <w:spacing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52A7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A5ADA97" w14:textId="7A198D53" w:rsidR="00131022" w:rsidRPr="00E52A72" w:rsidRDefault="00CD1D65" w:rsidP="00745E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Semeniuk</w:t>
            </w:r>
            <w:r w:rsidR="001E4B52" w:rsidRPr="00E52A72">
              <w:rPr>
                <w:rFonts w:ascii="Times New Roman" w:hAnsi="Times New Roman"/>
              </w:rPr>
              <w:t>,</w:t>
            </w:r>
            <w:r w:rsidR="00E833FE" w:rsidRPr="00E52A72">
              <w:rPr>
                <w:rFonts w:ascii="Times New Roman" w:hAnsi="Times New Roman"/>
              </w:rPr>
              <w:t xml:space="preserve"> </w:t>
            </w:r>
            <w:r w:rsidR="00852E09" w:rsidRPr="00E52A72">
              <w:rPr>
                <w:rFonts w:ascii="Times New Roman" w:hAnsi="Times New Roman"/>
              </w:rPr>
              <w:t>D</w:t>
            </w:r>
            <w:r w:rsidR="008F0455" w:rsidRPr="00E52A72">
              <w:rPr>
                <w:rFonts w:ascii="Times New Roman" w:hAnsi="Times New Roman"/>
              </w:rPr>
              <w:t xml:space="preserve">yrektor </w:t>
            </w:r>
            <w:r w:rsidR="00FE7E85" w:rsidRPr="00E52A72">
              <w:rPr>
                <w:rFonts w:ascii="Times New Roman" w:hAnsi="Times New Roman"/>
              </w:rPr>
              <w:t>Departament</w:t>
            </w:r>
            <w:r w:rsidR="008F0455" w:rsidRPr="00E52A72">
              <w:rPr>
                <w:rFonts w:ascii="Times New Roman" w:hAnsi="Times New Roman"/>
              </w:rPr>
              <w:t>u</w:t>
            </w:r>
            <w:r w:rsidR="00FE7E85" w:rsidRPr="00E52A72">
              <w:rPr>
                <w:rFonts w:ascii="Times New Roman" w:hAnsi="Times New Roman"/>
              </w:rPr>
              <w:t xml:space="preserve"> Współpracy Międzynarodowej</w:t>
            </w:r>
          </w:p>
          <w:p w14:paraId="4A80A92C" w14:textId="019C9130" w:rsidR="00C6099B" w:rsidRPr="00E52A72" w:rsidRDefault="00852E09" w:rsidP="00B104F0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E52A72">
              <w:rPr>
                <w:rFonts w:ascii="Times New Roman" w:hAnsi="Times New Roman"/>
                <w:color w:val="000000"/>
                <w:lang w:val="fr-FR"/>
              </w:rPr>
              <w:t>adres e-</w:t>
            </w:r>
            <w:r w:rsidRPr="009B0753">
              <w:rPr>
                <w:rFonts w:ascii="Times New Roman" w:hAnsi="Times New Roman"/>
                <w:lang w:val="de-DE"/>
              </w:rPr>
              <w:t>mail</w:t>
            </w:r>
            <w:r w:rsidR="00000D32" w:rsidRPr="009B0753">
              <w:rPr>
                <w:rFonts w:ascii="Times New Roman" w:hAnsi="Times New Roman"/>
                <w:lang w:val="de-DE"/>
              </w:rPr>
              <w:t xml:space="preserve">: </w:t>
            </w:r>
            <w:hyperlink r:id="rId8" w:history="1">
              <w:r w:rsidR="00D47BFA" w:rsidRPr="009B0753">
                <w:rPr>
                  <w:rFonts w:ascii="Times New Roman" w:hAnsi="Times New Roman"/>
                  <w:lang w:val="de-DE"/>
                </w:rPr>
                <w:t>piotr.semeniuk@mein.gov.pl</w:t>
              </w:r>
            </w:hyperlink>
            <w:r w:rsidR="00643214" w:rsidRPr="009B0753">
              <w:rPr>
                <w:rFonts w:ascii="Times New Roman" w:hAnsi="Times New Roman"/>
                <w:lang w:val="de-DE"/>
              </w:rPr>
              <w:t>,</w:t>
            </w:r>
            <w:r w:rsidR="00D47BFA" w:rsidRPr="009B0753">
              <w:rPr>
                <w:rFonts w:ascii="Times New Roman" w:hAnsi="Times New Roman"/>
                <w:lang w:val="de-DE"/>
              </w:rPr>
              <w:t xml:space="preserve"> </w:t>
            </w:r>
            <w:r w:rsidR="00C6099B" w:rsidRPr="009B0753">
              <w:rPr>
                <w:rFonts w:ascii="Times New Roman" w:hAnsi="Times New Roman"/>
                <w:lang w:val="de-DE"/>
              </w:rPr>
              <w:t xml:space="preserve">tel. </w:t>
            </w:r>
            <w:r w:rsidR="00C6099B" w:rsidRPr="00E52A72">
              <w:rPr>
                <w:rFonts w:ascii="Times New Roman" w:hAnsi="Times New Roman"/>
              </w:rPr>
              <w:t>(22) 34 74 312</w:t>
            </w:r>
          </w:p>
          <w:p w14:paraId="44E6E06A" w14:textId="77777777" w:rsidR="000F79F1" w:rsidRPr="00E52A72" w:rsidRDefault="005B512B" w:rsidP="00745E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52A72">
              <w:rPr>
                <w:rFonts w:ascii="Times New Roman" w:hAnsi="Times New Roman"/>
              </w:rPr>
              <w:t>Dagmara Tomczak,</w:t>
            </w:r>
            <w:r w:rsidR="00131022" w:rsidRPr="00E52A72">
              <w:rPr>
                <w:rFonts w:ascii="Times New Roman" w:hAnsi="Times New Roman"/>
              </w:rPr>
              <w:t xml:space="preserve"> </w:t>
            </w:r>
            <w:r w:rsidR="00842D2B">
              <w:rPr>
                <w:rFonts w:ascii="Times New Roman" w:hAnsi="Times New Roman"/>
              </w:rPr>
              <w:t>N</w:t>
            </w:r>
            <w:r w:rsidR="00CE3624" w:rsidRPr="00E52A72">
              <w:rPr>
                <w:rFonts w:ascii="Times New Roman" w:hAnsi="Times New Roman"/>
              </w:rPr>
              <w:t>aczelnik Wydziału Koordynacji Systemu Uznawania Kwalifikacji</w:t>
            </w:r>
            <w:r w:rsidR="00E833FE" w:rsidRPr="00E52A72">
              <w:rPr>
                <w:rFonts w:ascii="Times New Roman" w:hAnsi="Times New Roman"/>
              </w:rPr>
              <w:t xml:space="preserve">, </w:t>
            </w:r>
            <w:r w:rsidR="00116BD7" w:rsidRPr="00E52A72">
              <w:rPr>
                <w:rFonts w:ascii="Times New Roman" w:hAnsi="Times New Roman"/>
              </w:rPr>
              <w:t>Departamen</w:t>
            </w:r>
            <w:r w:rsidR="00E833FE" w:rsidRPr="00E52A72">
              <w:rPr>
                <w:rFonts w:ascii="Times New Roman" w:hAnsi="Times New Roman"/>
              </w:rPr>
              <w:t>t</w:t>
            </w:r>
            <w:r w:rsidR="00116BD7" w:rsidRPr="00E52A72">
              <w:rPr>
                <w:rFonts w:ascii="Times New Roman" w:hAnsi="Times New Roman"/>
              </w:rPr>
              <w:t xml:space="preserve"> Współpracy Międzynarodowej</w:t>
            </w:r>
          </w:p>
          <w:p w14:paraId="683C1DC5" w14:textId="57C0CC84" w:rsidR="00B273F8" w:rsidRPr="00E52A72" w:rsidRDefault="00852E09" w:rsidP="00B104F0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lang w:val="de-DE"/>
              </w:rPr>
            </w:pPr>
            <w:r w:rsidRPr="00E52A72">
              <w:rPr>
                <w:rFonts w:ascii="Times New Roman" w:hAnsi="Times New Roman"/>
                <w:color w:val="000000"/>
                <w:lang w:val="fr-FR"/>
              </w:rPr>
              <w:t>adres e-</w:t>
            </w:r>
            <w:r w:rsidRPr="009B0753">
              <w:rPr>
                <w:rFonts w:ascii="Times New Roman" w:hAnsi="Times New Roman"/>
                <w:lang w:val="de-DE"/>
              </w:rPr>
              <w:t xml:space="preserve">mail: </w:t>
            </w:r>
            <w:hyperlink r:id="rId9" w:history="1">
              <w:r w:rsidR="00F12F17" w:rsidRPr="009B0753">
                <w:rPr>
                  <w:rFonts w:ascii="Times New Roman" w:hAnsi="Times New Roman"/>
                  <w:lang w:val="de-DE"/>
                </w:rPr>
                <w:t>dagmara.tomczak@mein.gov.pl</w:t>
              </w:r>
            </w:hyperlink>
            <w:r w:rsidR="0067655F" w:rsidRPr="009B0753">
              <w:rPr>
                <w:rFonts w:ascii="Times New Roman" w:hAnsi="Times New Roman"/>
                <w:lang w:val="de-DE"/>
              </w:rPr>
              <w:t>,</w:t>
            </w:r>
            <w:r w:rsidR="00131022" w:rsidRPr="009B0753">
              <w:rPr>
                <w:rFonts w:ascii="Times New Roman" w:hAnsi="Times New Roman"/>
                <w:lang w:val="de-DE"/>
              </w:rPr>
              <w:t xml:space="preserve"> </w:t>
            </w:r>
            <w:r w:rsidR="00CE3624" w:rsidRPr="009B0753">
              <w:rPr>
                <w:rFonts w:ascii="Times New Roman" w:hAnsi="Times New Roman"/>
                <w:lang w:val="de-DE"/>
              </w:rPr>
              <w:t xml:space="preserve">tel. </w:t>
            </w:r>
            <w:r w:rsidR="00131022" w:rsidRPr="00B104F0">
              <w:rPr>
                <w:rFonts w:ascii="Times New Roman" w:hAnsi="Times New Roman"/>
              </w:rPr>
              <w:t>(</w:t>
            </w:r>
            <w:r w:rsidR="0067655F" w:rsidRPr="00E52A72">
              <w:rPr>
                <w:rFonts w:ascii="Times New Roman" w:hAnsi="Times New Roman"/>
                <w:lang w:val="de-DE"/>
              </w:rPr>
              <w:t>22</w:t>
            </w:r>
            <w:r w:rsidR="00131022" w:rsidRPr="00E52A72">
              <w:rPr>
                <w:rFonts w:ascii="Times New Roman" w:hAnsi="Times New Roman"/>
                <w:lang w:val="de-DE"/>
              </w:rPr>
              <w:t>)</w:t>
            </w:r>
            <w:r w:rsidR="0067655F" w:rsidRPr="00E52A72">
              <w:rPr>
                <w:rFonts w:ascii="Times New Roman" w:hAnsi="Times New Roman"/>
                <w:lang w:val="de-DE"/>
              </w:rPr>
              <w:t xml:space="preserve"> </w:t>
            </w:r>
            <w:r w:rsidR="00CE3624" w:rsidRPr="00E52A72">
              <w:rPr>
                <w:rFonts w:ascii="Times New Roman" w:hAnsi="Times New Roman"/>
                <w:lang w:val="de-DE"/>
              </w:rPr>
              <w:t>52 92 324</w:t>
            </w:r>
          </w:p>
        </w:tc>
        <w:tc>
          <w:tcPr>
            <w:tcW w:w="4255" w:type="dxa"/>
            <w:gridSpan w:val="11"/>
            <w:shd w:val="clear" w:color="auto" w:fill="FFFFFF"/>
          </w:tcPr>
          <w:p w14:paraId="654EF18B" w14:textId="77777777" w:rsidR="00E833FE" w:rsidRPr="00E52A72" w:rsidRDefault="00E833FE" w:rsidP="00B104F0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Data sporządzenia</w:t>
            </w:r>
          </w:p>
          <w:p w14:paraId="20955FAD" w14:textId="73DE9976" w:rsidR="001B3460" w:rsidRDefault="004265CE" w:rsidP="00B104F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12F17">
              <w:rPr>
                <w:rFonts w:ascii="Times New Roman" w:hAnsi="Times New Roman"/>
              </w:rPr>
              <w:t>.</w:t>
            </w:r>
            <w:r w:rsidR="00911A74">
              <w:rPr>
                <w:rFonts w:ascii="Times New Roman" w:hAnsi="Times New Roman"/>
              </w:rPr>
              <w:t>11</w:t>
            </w:r>
            <w:r w:rsidR="00F12F17">
              <w:rPr>
                <w:rFonts w:ascii="Times New Roman" w:hAnsi="Times New Roman"/>
              </w:rPr>
              <w:t>.2022</w:t>
            </w:r>
            <w:r w:rsidR="00CF75B0" w:rsidRPr="00E52A72">
              <w:rPr>
                <w:rFonts w:ascii="Times New Roman" w:hAnsi="Times New Roman"/>
              </w:rPr>
              <w:t xml:space="preserve"> r.</w:t>
            </w:r>
          </w:p>
          <w:p w14:paraId="765F3E5E" w14:textId="097BC003" w:rsidR="00F76884" w:rsidRPr="00E52A72" w:rsidRDefault="00E833FE" w:rsidP="00B104F0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E52A72">
              <w:rPr>
                <w:rFonts w:ascii="Times New Roman" w:hAnsi="Times New Roman"/>
                <w:b/>
              </w:rPr>
              <w:t>Źródło</w:t>
            </w:r>
            <w:r w:rsidR="001F5C75">
              <w:rPr>
                <w:rFonts w:ascii="Times New Roman" w:hAnsi="Times New Roman"/>
                <w:b/>
              </w:rPr>
              <w:t>:</w:t>
            </w:r>
          </w:p>
          <w:p w14:paraId="7B5D0807" w14:textId="6E77C88A" w:rsidR="00B104F0" w:rsidRPr="00B104F0" w:rsidRDefault="00F12F17" w:rsidP="00B104F0">
            <w:pPr>
              <w:spacing w:after="12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B104F0">
              <w:rPr>
                <w:rFonts w:ascii="Times New Roman" w:hAnsi="Times New Roman"/>
                <w:szCs w:val="21"/>
              </w:rPr>
              <w:t xml:space="preserve">Upoważnienie ustawowe – art. </w:t>
            </w:r>
            <w:r w:rsidR="00096B02" w:rsidRPr="00B104F0">
              <w:rPr>
                <w:rFonts w:ascii="Times New Roman" w:hAnsi="Times New Roman"/>
                <w:szCs w:val="21"/>
              </w:rPr>
              <w:t xml:space="preserve">34 ust. 8 </w:t>
            </w:r>
            <w:r w:rsidR="00394FFD">
              <w:rPr>
                <w:rFonts w:ascii="Times New Roman" w:hAnsi="Times New Roman"/>
                <w:szCs w:val="21"/>
              </w:rPr>
              <w:t xml:space="preserve">ustawy z </w:t>
            </w:r>
            <w:r w:rsidRPr="00B104F0">
              <w:rPr>
                <w:rFonts w:ascii="Times New Roman" w:hAnsi="Times New Roman"/>
                <w:szCs w:val="21"/>
              </w:rPr>
              <w:t>dnia 22 grudnia 2015 r. o zasadach uznawania kwalifikacji zawodowych nabytych w państwach członkowskich Unii Europejskiej (Dz. U. z 2021 r. poz. 1646</w:t>
            </w:r>
            <w:r w:rsidR="00787373">
              <w:rPr>
                <w:rFonts w:ascii="Times New Roman" w:hAnsi="Times New Roman"/>
                <w:szCs w:val="21"/>
              </w:rPr>
              <w:t xml:space="preserve"> oraz</w:t>
            </w:r>
            <w:r w:rsidRPr="00B104F0">
              <w:rPr>
                <w:rFonts w:ascii="Times New Roman" w:hAnsi="Times New Roman"/>
                <w:szCs w:val="21"/>
              </w:rPr>
              <w:t xml:space="preserve"> z 2022 r. poz. 1616)</w:t>
            </w:r>
          </w:p>
          <w:p w14:paraId="734AAD1D" w14:textId="0DA6ABB8" w:rsidR="006A701A" w:rsidRPr="00E52A72" w:rsidRDefault="006A701A" w:rsidP="004265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2A72">
              <w:rPr>
                <w:rFonts w:ascii="Times New Roman" w:hAnsi="Times New Roman"/>
                <w:b/>
                <w:color w:val="000000"/>
              </w:rPr>
              <w:t>N</w:t>
            </w:r>
            <w:r w:rsidR="00131022" w:rsidRPr="00E52A72">
              <w:rPr>
                <w:rFonts w:ascii="Times New Roman" w:hAnsi="Times New Roman"/>
                <w:b/>
                <w:color w:val="000000"/>
              </w:rPr>
              <w:t>ume</w:t>
            </w:r>
            <w:r w:rsidRPr="00E52A72">
              <w:rPr>
                <w:rFonts w:ascii="Times New Roman" w:hAnsi="Times New Roman"/>
                <w:b/>
                <w:color w:val="000000"/>
              </w:rPr>
              <w:t xml:space="preserve">r </w:t>
            </w:r>
            <w:r w:rsidR="0057668E" w:rsidRPr="00E52A72">
              <w:rPr>
                <w:rFonts w:ascii="Times New Roman" w:hAnsi="Times New Roman"/>
                <w:b/>
                <w:color w:val="000000"/>
              </w:rPr>
              <w:t>w</w:t>
            </w:r>
            <w:r w:rsidR="00673E68">
              <w:rPr>
                <w:rFonts w:ascii="Times New Roman" w:hAnsi="Times New Roman"/>
                <w:b/>
                <w:color w:val="000000"/>
              </w:rPr>
              <w:t xml:space="preserve"> Wykazie </w:t>
            </w:r>
            <w:r w:rsidR="00F923A2">
              <w:rPr>
                <w:rFonts w:ascii="Times New Roman" w:hAnsi="Times New Roman"/>
                <w:b/>
                <w:color w:val="000000"/>
              </w:rPr>
              <w:t>–</w:t>
            </w:r>
            <w:r w:rsidR="00394FF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4265CE">
              <w:rPr>
                <w:rFonts w:ascii="Times New Roman" w:hAnsi="Times New Roman"/>
                <w:color w:val="000000"/>
              </w:rPr>
              <w:t>182</w:t>
            </w:r>
          </w:p>
        </w:tc>
      </w:tr>
      <w:tr w:rsidR="006A701A" w:rsidRPr="007F3867" w14:paraId="0F7EB8B3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14:paraId="3C7C8172" w14:textId="77777777" w:rsidR="006A701A" w:rsidRPr="007F386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E5CCF">
              <w:rPr>
                <w:rFonts w:ascii="Times New Roman" w:hAnsi="Times New Roman"/>
                <w:b/>
                <w:color w:val="FFFFFF"/>
                <w:sz w:val="24"/>
              </w:rPr>
              <w:t>OCENA SKUTKÓW REGULACJI</w:t>
            </w:r>
          </w:p>
        </w:tc>
      </w:tr>
      <w:tr w:rsidR="006A701A" w:rsidRPr="007F3867" w14:paraId="58E3F372" w14:textId="77777777" w:rsidTr="00394FFD">
        <w:trPr>
          <w:trHeight w:val="130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0B806D0B" w14:textId="77777777" w:rsidR="006A701A" w:rsidRPr="007F3867" w:rsidRDefault="003D12F6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F3867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7F3867" w14:paraId="36EF939A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14:paraId="6DF89E0F" w14:textId="6D8D0762" w:rsidR="00723EDF" w:rsidRPr="00D35E22" w:rsidRDefault="00723EDF" w:rsidP="00A40B71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E22">
              <w:rPr>
                <w:rFonts w:ascii="Times New Roman" w:hAnsi="Times New Roman"/>
              </w:rPr>
              <w:t>Art. 7 ust.</w:t>
            </w:r>
            <w:r w:rsidR="00245408" w:rsidRPr="00D35E22">
              <w:rPr>
                <w:rFonts w:ascii="Times New Roman" w:hAnsi="Times New Roman"/>
              </w:rPr>
              <w:t xml:space="preserve"> </w:t>
            </w:r>
            <w:r w:rsidRPr="00D35E22">
              <w:rPr>
                <w:rFonts w:ascii="Times New Roman" w:hAnsi="Times New Roman"/>
              </w:rPr>
              <w:t xml:space="preserve">4 dyrektywy </w:t>
            </w:r>
            <w:r w:rsidR="00673E68">
              <w:rPr>
                <w:rFonts w:ascii="Times New Roman" w:hAnsi="Times New Roman"/>
              </w:rPr>
              <w:t xml:space="preserve">2005/36/WE </w:t>
            </w:r>
            <w:r w:rsidR="00DE0DB3" w:rsidRPr="00D35E22">
              <w:rPr>
                <w:rFonts w:ascii="Times New Roman" w:hAnsi="Times New Roman"/>
              </w:rPr>
              <w:t>Parlamentu Europejskieg</w:t>
            </w:r>
            <w:r w:rsidR="00394FFD">
              <w:rPr>
                <w:rFonts w:ascii="Times New Roman" w:hAnsi="Times New Roman"/>
              </w:rPr>
              <w:t xml:space="preserve">o i Rady z dnia 7 września 2005 </w:t>
            </w:r>
            <w:r w:rsidR="00DE0DB3" w:rsidRPr="00D35E22">
              <w:rPr>
                <w:rFonts w:ascii="Times New Roman" w:hAnsi="Times New Roman"/>
              </w:rPr>
              <w:t>r. w sprawie uznawania kwalifikacji zawodowych (Dz. Urz. UE L 255 z 30.09.2005, str. 22, z późn. zm.), zwanej dalej „dyrektywą 2005/36/WE”</w:t>
            </w:r>
            <w:r w:rsidR="00787373">
              <w:rPr>
                <w:rFonts w:ascii="Times New Roman" w:hAnsi="Times New Roman"/>
              </w:rPr>
              <w:t>,</w:t>
            </w:r>
            <w:r w:rsidR="00DE0DB3" w:rsidRPr="00D35E22">
              <w:rPr>
                <w:rFonts w:ascii="Times New Roman" w:hAnsi="Times New Roman"/>
              </w:rPr>
              <w:t xml:space="preserve"> </w:t>
            </w:r>
            <w:r w:rsidR="00787373">
              <w:rPr>
                <w:rFonts w:ascii="Times New Roman" w:hAnsi="Times New Roman"/>
              </w:rPr>
              <w:t>stanowi, że</w:t>
            </w:r>
            <w:r w:rsidR="00BD3F9C">
              <w:rPr>
                <w:rFonts w:ascii="Times New Roman" w:hAnsi="Times New Roman"/>
              </w:rPr>
              <w:t xml:space="preserve"> w </w:t>
            </w:r>
            <w:r w:rsidRPr="00D35E22">
              <w:rPr>
                <w:rFonts w:ascii="Times New Roman" w:hAnsi="Times New Roman"/>
              </w:rPr>
              <w:t>przypadku świadczenia po raz pierwszy usług w ramach zawodów</w:t>
            </w:r>
            <w:r w:rsidR="00BD3F9C">
              <w:rPr>
                <w:rFonts w:ascii="Times New Roman" w:hAnsi="Times New Roman"/>
              </w:rPr>
              <w:t xml:space="preserve"> regulowanych mających wpływ na </w:t>
            </w:r>
            <w:r w:rsidRPr="00D35E22">
              <w:rPr>
                <w:rFonts w:ascii="Times New Roman" w:hAnsi="Times New Roman"/>
              </w:rPr>
              <w:t>zdrowie lub bezpieczeństwo publiczne, co do których nie obowiązuje automat</w:t>
            </w:r>
            <w:r w:rsidR="00BD3F9C">
              <w:rPr>
                <w:rFonts w:ascii="Times New Roman" w:hAnsi="Times New Roman"/>
              </w:rPr>
              <w:t>yczne uznawanie kwalifikacji na </w:t>
            </w:r>
            <w:r w:rsidRPr="00D35E22">
              <w:rPr>
                <w:rFonts w:ascii="Times New Roman" w:hAnsi="Times New Roman"/>
              </w:rPr>
              <w:t xml:space="preserve">podstawie przepisów tytułu III rozdział II, III lub IIIa </w:t>
            </w:r>
            <w:r w:rsidR="00787373">
              <w:rPr>
                <w:rFonts w:ascii="Times New Roman" w:hAnsi="Times New Roman"/>
              </w:rPr>
              <w:t>tej</w:t>
            </w:r>
            <w:r w:rsidRPr="00D35E22">
              <w:rPr>
                <w:rFonts w:ascii="Times New Roman" w:hAnsi="Times New Roman"/>
              </w:rPr>
              <w:t xml:space="preserve"> dyrektywy, właściwy organ przyjmującego państwa członkowskiego może sprawdzić kwalifikacje zawodowe usługodawcy przed rozpoczęciem świadczenia przez niego usług po raz pierwszy. Takie wstępne sprawdzenie możliwe jest jedynie wtedy, gdy je</w:t>
            </w:r>
            <w:r w:rsidR="00394FFD">
              <w:rPr>
                <w:rFonts w:ascii="Times New Roman" w:hAnsi="Times New Roman"/>
              </w:rPr>
              <w:t>go</w:t>
            </w:r>
            <w:r w:rsidRPr="00D35E22">
              <w:rPr>
                <w:rFonts w:ascii="Times New Roman" w:hAnsi="Times New Roman"/>
              </w:rPr>
              <w:t xml:space="preserve"> celem jest zapobieżenie poważnym szkodom dla zdrowia lub bezpieczeństwa usługobiorcy, które mogłyby powstać wskutek braku kwalifikacji zawodowych usługodawcy</w:t>
            </w:r>
            <w:r w:rsidR="003C748E">
              <w:rPr>
                <w:rFonts w:ascii="Times New Roman" w:hAnsi="Times New Roman"/>
              </w:rPr>
              <w:t>,</w:t>
            </w:r>
            <w:r w:rsidRPr="00D35E22">
              <w:rPr>
                <w:rFonts w:ascii="Times New Roman" w:hAnsi="Times New Roman"/>
              </w:rPr>
              <w:t xml:space="preserve"> i gdy nie wykracza poza zakres niezbędny dla osiągnięcia tego celu.</w:t>
            </w:r>
          </w:p>
          <w:p w14:paraId="5200CD54" w14:textId="35D2F077" w:rsidR="00F55347" w:rsidRPr="00D35E22" w:rsidRDefault="00F55347" w:rsidP="00F55347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35E22">
              <w:rPr>
                <w:rFonts w:ascii="Times New Roman" w:hAnsi="Times New Roman"/>
              </w:rPr>
              <w:t>Dyrektywa 2005/36/WE została wdrożona do polskiego prawa ustawą z dnia 22 grudnia 2015 r. o zasadach uznawania kwalifikacji zawodowych nabytych w państwach członkowskich Unii Europejskiej</w:t>
            </w:r>
            <w:r w:rsidR="00F47AA0">
              <w:rPr>
                <w:rFonts w:ascii="Times New Roman" w:hAnsi="Times New Roman"/>
              </w:rPr>
              <w:t>, zwaną dalej „ustawą”</w:t>
            </w:r>
            <w:r w:rsidRPr="00D35E22">
              <w:rPr>
                <w:rFonts w:ascii="Times New Roman" w:hAnsi="Times New Roman"/>
              </w:rPr>
              <w:t>.</w:t>
            </w:r>
          </w:p>
          <w:p w14:paraId="1364B4C8" w14:textId="267D38F0" w:rsidR="005132C5" w:rsidRPr="00D35E22" w:rsidRDefault="00787373" w:rsidP="005132C5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</w:t>
            </w:r>
            <w:r w:rsidR="005132C5" w:rsidRPr="00D35E22">
              <w:rPr>
                <w:rFonts w:ascii="Times New Roman" w:hAnsi="Times New Roman"/>
              </w:rPr>
              <w:t xml:space="preserve"> zawodów</w:t>
            </w:r>
            <w:r>
              <w:rPr>
                <w:rFonts w:ascii="Times New Roman" w:hAnsi="Times New Roman"/>
              </w:rPr>
              <w:t xml:space="preserve"> regulowanych i działalności regulowanych</w:t>
            </w:r>
            <w:r w:rsidR="005132C5" w:rsidRPr="00D35E22">
              <w:rPr>
                <w:rFonts w:ascii="Times New Roman" w:hAnsi="Times New Roman"/>
              </w:rPr>
              <w:t xml:space="preserve">, </w:t>
            </w:r>
            <w:r w:rsidRPr="00E0104B">
              <w:rPr>
                <w:rFonts w:ascii="Times New Roman" w:hAnsi="Times New Roman"/>
                <w:bCs/>
              </w:rPr>
              <w:t>przy wykonywaniu których usługodawca posiada bezpośredni wpływ na zdrowie lub bezpieczeństwo publiczne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0104B">
              <w:rPr>
                <w:rFonts w:ascii="Times New Roman" w:hAnsi="Times New Roman"/>
                <w:bCs/>
              </w:rPr>
              <w:t xml:space="preserve">w przypadku których można wszcząć postępowanie </w:t>
            </w:r>
            <w:r>
              <w:rPr>
                <w:rFonts w:ascii="Times New Roman" w:hAnsi="Times New Roman"/>
                <w:bCs/>
              </w:rPr>
              <w:t>w</w:t>
            </w:r>
            <w:r w:rsidR="003D0642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sprawie uznania kwalifikacji, zwany dalej „wykazem”,</w:t>
            </w:r>
            <w:r>
              <w:rPr>
                <w:rFonts w:ascii="Times New Roman" w:hAnsi="Times New Roman"/>
              </w:rPr>
              <w:t xml:space="preserve"> został określony</w:t>
            </w:r>
            <w:r w:rsidR="005132C5" w:rsidRPr="00D35E22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załączniku do </w:t>
            </w:r>
            <w:r w:rsidR="005132C5" w:rsidRPr="00D35E22">
              <w:rPr>
                <w:rFonts w:ascii="Times New Roman" w:hAnsi="Times New Roman"/>
              </w:rPr>
              <w:t>rozporządzeni</w:t>
            </w:r>
            <w:r>
              <w:rPr>
                <w:rFonts w:ascii="Times New Roman" w:hAnsi="Times New Roman"/>
              </w:rPr>
              <w:t>a</w:t>
            </w:r>
            <w:r w:rsidR="005132C5" w:rsidRPr="00D35E22">
              <w:rPr>
                <w:rFonts w:ascii="Times New Roman" w:hAnsi="Times New Roman"/>
              </w:rPr>
              <w:t xml:space="preserve"> P</w:t>
            </w:r>
            <w:r w:rsidR="00BD3F9C">
              <w:rPr>
                <w:rFonts w:ascii="Times New Roman" w:hAnsi="Times New Roman"/>
              </w:rPr>
              <w:t xml:space="preserve">rezesa Rady Ministrów z dnia 27 </w:t>
            </w:r>
            <w:r w:rsidR="005132C5" w:rsidRPr="00D35E22">
              <w:rPr>
                <w:rFonts w:ascii="Times New Roman" w:hAnsi="Times New Roman"/>
              </w:rPr>
              <w:t xml:space="preserve">lutego 2017 r. </w:t>
            </w:r>
            <w:r w:rsidR="005132C5" w:rsidRPr="00394FFD">
              <w:rPr>
                <w:rFonts w:ascii="Times New Roman" w:hAnsi="Times New Roman"/>
                <w:iCs/>
              </w:rPr>
              <w:t>w sprawie wykazu zawodów regulowanych i działalności regulowanych, przy wykonywaniu których usługodawca posiada bezpośredni wpływ na zdrowie lub bezpieczeństwo publiczne, w przypadku których można wszcząć postępowanie w sprawie uznania kwalifikacji</w:t>
            </w:r>
            <w:r w:rsidR="005132C5" w:rsidRPr="00D35E22">
              <w:rPr>
                <w:rFonts w:ascii="Times New Roman" w:hAnsi="Times New Roman"/>
              </w:rPr>
              <w:t xml:space="preserve"> (Dz. U. poz. 468)</w:t>
            </w:r>
            <w:r w:rsidR="00F47AA0">
              <w:rPr>
                <w:rFonts w:ascii="Times New Roman" w:hAnsi="Times New Roman"/>
              </w:rPr>
              <w:t>, wydan</w:t>
            </w:r>
            <w:r w:rsidR="00394FFD">
              <w:rPr>
                <w:rFonts w:ascii="Times New Roman" w:hAnsi="Times New Roman"/>
              </w:rPr>
              <w:t>ego</w:t>
            </w:r>
            <w:r w:rsidR="00F47AA0">
              <w:rPr>
                <w:rFonts w:ascii="Times New Roman" w:hAnsi="Times New Roman"/>
              </w:rPr>
              <w:t xml:space="preserve"> na podstawie upoważnienia zawartego w art. 34 ust. 8 ustawy</w:t>
            </w:r>
            <w:r w:rsidR="005132C5" w:rsidRPr="00D35E22">
              <w:rPr>
                <w:rFonts w:ascii="Times New Roman" w:hAnsi="Times New Roman"/>
              </w:rPr>
              <w:t xml:space="preserve">. W </w:t>
            </w:r>
            <w:r>
              <w:rPr>
                <w:rFonts w:ascii="Times New Roman" w:hAnsi="Times New Roman"/>
              </w:rPr>
              <w:t xml:space="preserve">wykazie jest wymienionych </w:t>
            </w:r>
            <w:r w:rsidR="005132C5" w:rsidRPr="00D35E22">
              <w:rPr>
                <w:rFonts w:ascii="Times New Roman" w:hAnsi="Times New Roman"/>
              </w:rPr>
              <w:t>110 zawodów regulowanych</w:t>
            </w:r>
            <w:r>
              <w:rPr>
                <w:rFonts w:ascii="Times New Roman" w:hAnsi="Times New Roman"/>
              </w:rPr>
              <w:t xml:space="preserve"> i</w:t>
            </w:r>
            <w:r w:rsidR="00394FF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działalności regulowanych</w:t>
            </w:r>
            <w:r w:rsidR="005132C5" w:rsidRPr="00D35E22">
              <w:rPr>
                <w:rFonts w:ascii="Times New Roman" w:hAnsi="Times New Roman"/>
              </w:rPr>
              <w:t>.</w:t>
            </w:r>
          </w:p>
          <w:p w14:paraId="0474220D" w14:textId="0EB98442" w:rsidR="00825337" w:rsidRDefault="00F47AA0" w:rsidP="00594E07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E0DB3" w:rsidRPr="00D35E22">
              <w:rPr>
                <w:rFonts w:ascii="Times New Roman" w:hAnsi="Times New Roman"/>
              </w:rPr>
              <w:t xml:space="preserve"> 2021 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Komisja Europejska zainicjowała przegląd zawodów regulowanych pod kątem s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pełnienia wymagań określonych w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art. 7 ust. 4 dyrektywy</w:t>
            </w:r>
            <w:r w:rsidR="00E97107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2005/36/WE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. W tym samym roku</w:t>
            </w:r>
            <w:r w:rsidR="00DE0DB3" w:rsidRPr="00D35E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Ministerstwo Edukacji i</w:t>
            </w:r>
            <w:r w:rsidR="00BD3F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Nauki </w:t>
            </w:r>
            <w:r w:rsidR="00BD3F9C">
              <w:rPr>
                <w:rFonts w:ascii="Times New Roman" w:hAnsi="Times New Roman"/>
              </w:rPr>
              <w:t>skoordynowało działania w </w:t>
            </w:r>
            <w:r w:rsidR="009B0753">
              <w:rPr>
                <w:rFonts w:ascii="Times New Roman" w:hAnsi="Times New Roman"/>
              </w:rPr>
              <w:t xml:space="preserve">sprawie </w:t>
            </w:r>
            <w:r w:rsidR="00DE0DB3" w:rsidRPr="00D35E22">
              <w:rPr>
                <w:rFonts w:ascii="Times New Roman" w:hAnsi="Times New Roman"/>
              </w:rPr>
              <w:t>przeglądu zawodów regulowanych i działalności regulowanych w Rzeczypospolitej Polskiej</w:t>
            </w:r>
            <w:r w:rsidR="00BD3F9C">
              <w:rPr>
                <w:rFonts w:ascii="Times New Roman" w:hAnsi="Times New Roman"/>
              </w:rPr>
              <w:t>, w oparciu o </w:t>
            </w:r>
            <w:r w:rsidR="00E97107">
              <w:rPr>
                <w:rFonts w:ascii="Times New Roman" w:hAnsi="Times New Roman"/>
              </w:rPr>
              <w:t>wyniki którego została stwierdzona potrzeba dokonania aktualizacji wykazu</w:t>
            </w:r>
            <w:r w:rsidR="003D0642">
              <w:rPr>
                <w:rFonts w:ascii="Times New Roman" w:hAnsi="Times New Roman"/>
              </w:rPr>
              <w:t xml:space="preserve"> –</w:t>
            </w:r>
            <w:r w:rsidR="00E97107">
              <w:rPr>
                <w:rFonts w:ascii="Times New Roman" w:hAnsi="Times New Roman"/>
              </w:rPr>
              <w:t xml:space="preserve"> z uwzględnieniem </w:t>
            </w:r>
            <w:r w:rsidR="00DE0DB3" w:rsidRPr="00D35E22">
              <w:rPr>
                <w:rFonts w:ascii="Times New Roman" w:hAnsi="Times New Roman"/>
              </w:rPr>
              <w:t>zgł</w:t>
            </w:r>
            <w:r w:rsidR="00673E68">
              <w:rPr>
                <w:rFonts w:ascii="Times New Roman" w:hAnsi="Times New Roman"/>
              </w:rPr>
              <w:t>oszo</w:t>
            </w:r>
            <w:r w:rsidR="00DE0DB3" w:rsidRPr="00D35E22">
              <w:rPr>
                <w:rFonts w:ascii="Times New Roman" w:hAnsi="Times New Roman"/>
              </w:rPr>
              <w:t xml:space="preserve">nych w toku </w:t>
            </w:r>
            <w:r w:rsidR="00E97107">
              <w:rPr>
                <w:rFonts w:ascii="Times New Roman" w:hAnsi="Times New Roman"/>
              </w:rPr>
              <w:t xml:space="preserve">przeglądu </w:t>
            </w:r>
            <w:r w:rsidR="00DE0DB3" w:rsidRPr="00D35E22">
              <w:rPr>
                <w:rFonts w:ascii="Times New Roman" w:hAnsi="Times New Roman"/>
              </w:rPr>
              <w:t xml:space="preserve">postulatów organów właściwych w sprawach uznawania kwalifikacji zawodowych do wykonywania zawodów regulowanych oraz do podejmowania lub wykonywania działalności regulowanych, o których mowa w art. 6 ust. 1 ustawy, </w:t>
            </w:r>
            <w:r w:rsidR="00E16148">
              <w:rPr>
                <w:rFonts w:ascii="Times New Roman" w:hAnsi="Times New Roman"/>
              </w:rPr>
              <w:t xml:space="preserve">zwanych dalej „organami właściwymi”, </w:t>
            </w:r>
            <w:r w:rsidR="00DE0DB3" w:rsidRPr="00D35E22">
              <w:rPr>
                <w:rFonts w:ascii="Times New Roman" w:hAnsi="Times New Roman"/>
              </w:rPr>
              <w:t>w przedmiocie dodania do wykazu lub usunięcia z niego niektórych zawodów regulowanych.</w:t>
            </w:r>
            <w:r w:rsidR="00594E07">
              <w:rPr>
                <w:rFonts w:ascii="Times New Roman" w:hAnsi="Times New Roman"/>
              </w:rPr>
              <w:t xml:space="preserve"> </w:t>
            </w:r>
          </w:p>
          <w:p w14:paraId="3726AC0E" w14:textId="7D9858BA" w:rsidR="00594E07" w:rsidRDefault="00594E07" w:rsidP="00594E07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594E07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dodanie do wykazu określonych zawodów regulowanych wnioskowały następujące organy</w:t>
            </w:r>
            <w:r w:rsidR="00E16148">
              <w:rPr>
                <w:rFonts w:ascii="Times New Roman" w:hAnsi="Times New Roman"/>
              </w:rPr>
              <w:t xml:space="preserve"> właściwe</w:t>
            </w:r>
            <w:r>
              <w:rPr>
                <w:rFonts w:ascii="Times New Roman" w:hAnsi="Times New Roman"/>
              </w:rPr>
              <w:t>:</w:t>
            </w:r>
          </w:p>
          <w:p w14:paraId="5A750577" w14:textId="69F1E2A6" w:rsidR="00594E07" w:rsidRDefault="00825337" w:rsidP="00825337">
            <w:pPr>
              <w:pStyle w:val="Akapitzlist"/>
              <w:numPr>
                <w:ilvl w:val="0"/>
                <w:numId w:val="26"/>
              </w:numPr>
              <w:tabs>
                <w:tab w:val="left" w:pos="5233"/>
              </w:tabs>
              <w:spacing w:before="60" w:after="60" w:line="240" w:lineRule="auto"/>
              <w:ind w:left="344"/>
              <w:jc w:val="both"/>
              <w:rPr>
                <w:rFonts w:ascii="Times New Roman" w:hAnsi="Times New Roman"/>
              </w:rPr>
            </w:pPr>
            <w:r w:rsidRPr="00825337">
              <w:rPr>
                <w:rFonts w:ascii="Times New Roman" w:hAnsi="Times New Roman"/>
              </w:rPr>
              <w:t>minister właściwy do spraw budownictwa, planowania i zagospodarowania przestrzennego oraz mieszkalnictwa – w stosunku do zawodów:</w:t>
            </w:r>
            <w:r>
              <w:rPr>
                <w:rFonts w:ascii="Times New Roman" w:hAnsi="Times New Roman"/>
              </w:rPr>
              <w:t xml:space="preserve"> </w:t>
            </w:r>
            <w:r w:rsidRPr="00825337">
              <w:rPr>
                <w:rFonts w:ascii="Times New Roman" w:hAnsi="Times New Roman"/>
              </w:rPr>
              <w:t>konserwator s</w:t>
            </w:r>
            <w:r>
              <w:rPr>
                <w:rFonts w:ascii="Times New Roman" w:hAnsi="Times New Roman"/>
              </w:rPr>
              <w:t xml:space="preserve">pecjalistycznych dźwignic i urządzeń w </w:t>
            </w:r>
            <w:r w:rsidRPr="00825337">
              <w:rPr>
                <w:rFonts w:ascii="Times New Roman" w:hAnsi="Times New Roman"/>
              </w:rPr>
              <w:t>portowych technologicznych ciągach przeładowczych</w:t>
            </w:r>
            <w:r>
              <w:rPr>
                <w:rFonts w:ascii="Times New Roman" w:hAnsi="Times New Roman"/>
              </w:rPr>
              <w:t xml:space="preserve">, </w:t>
            </w:r>
            <w:r w:rsidRPr="00825337">
              <w:rPr>
                <w:rFonts w:ascii="Times New Roman" w:hAnsi="Times New Roman"/>
              </w:rPr>
              <w:t>maszynista obsług</w:t>
            </w:r>
            <w:r>
              <w:rPr>
                <w:rFonts w:ascii="Times New Roman" w:hAnsi="Times New Roman"/>
              </w:rPr>
              <w:t xml:space="preserve">ujący urządzenia do napełniania i </w:t>
            </w:r>
            <w:r w:rsidRPr="00825337">
              <w:rPr>
                <w:rFonts w:ascii="Times New Roman" w:hAnsi="Times New Roman"/>
              </w:rPr>
              <w:t>opróżniania zbiorników na te</w:t>
            </w:r>
            <w:r>
              <w:rPr>
                <w:rFonts w:ascii="Times New Roman" w:hAnsi="Times New Roman"/>
              </w:rPr>
              <w:t xml:space="preserve">renie portów oraz urządzenia do napełniania i </w:t>
            </w:r>
            <w:r w:rsidRPr="00825337">
              <w:rPr>
                <w:rFonts w:ascii="Times New Roman" w:hAnsi="Times New Roman"/>
              </w:rPr>
              <w:t>opróżniania zbiorników transportowych</w:t>
            </w:r>
            <w:r>
              <w:rPr>
                <w:rFonts w:ascii="Times New Roman" w:hAnsi="Times New Roman"/>
              </w:rPr>
              <w:t xml:space="preserve"> oraz </w:t>
            </w:r>
            <w:r w:rsidRPr="00825337">
              <w:rPr>
                <w:rFonts w:ascii="Times New Roman" w:hAnsi="Times New Roman"/>
              </w:rPr>
              <w:t>maszynista specjalistycznych dźwignic i urządzeń w portowych technologicznych ciągach przeładowczych</w:t>
            </w:r>
            <w:r>
              <w:rPr>
                <w:rFonts w:ascii="Times New Roman" w:hAnsi="Times New Roman"/>
              </w:rPr>
              <w:t>;</w:t>
            </w:r>
          </w:p>
          <w:p w14:paraId="0647E706" w14:textId="3FA27BB2" w:rsidR="00825337" w:rsidRPr="00825337" w:rsidRDefault="00825337" w:rsidP="00825337">
            <w:pPr>
              <w:pStyle w:val="Akapitzlist"/>
              <w:numPr>
                <w:ilvl w:val="0"/>
                <w:numId w:val="26"/>
              </w:numPr>
              <w:tabs>
                <w:tab w:val="left" w:pos="5233"/>
              </w:tabs>
              <w:spacing w:before="60" w:after="60" w:line="240" w:lineRule="auto"/>
              <w:ind w:left="3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 Wyższego Urzędu Górniczego – w stosunku do zawodów: </w:t>
            </w:r>
            <w:r w:rsidRPr="00ED0C13">
              <w:rPr>
                <w:rFonts w:ascii="Times New Roman" w:hAnsi="Times New Roman"/>
              </w:rPr>
              <w:t>mechanik sprzętu ratowniczego</w:t>
            </w:r>
            <w:r>
              <w:rPr>
                <w:rFonts w:ascii="Times New Roman" w:hAnsi="Times New Roman"/>
              </w:rPr>
              <w:t xml:space="preserve">, ratownik górniczy i rzeczoznawca do </w:t>
            </w:r>
            <w:r w:rsidRPr="00ED0C13">
              <w:rPr>
                <w:rFonts w:ascii="Times New Roman" w:hAnsi="Times New Roman"/>
              </w:rPr>
              <w:t>spraw ruchu zakładu górniczego</w:t>
            </w:r>
            <w:r>
              <w:rPr>
                <w:rFonts w:ascii="Times New Roman" w:hAnsi="Times New Roman"/>
              </w:rPr>
              <w:t>.</w:t>
            </w:r>
          </w:p>
          <w:p w14:paraId="17710CF5" w14:textId="038BEA04" w:rsidR="00594E07" w:rsidRPr="00594E07" w:rsidRDefault="00594E07" w:rsidP="00594E07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 kolei o </w:t>
            </w:r>
            <w:r w:rsidRPr="00594E07">
              <w:rPr>
                <w:rFonts w:ascii="Times New Roman" w:hAnsi="Times New Roman"/>
              </w:rPr>
              <w:t xml:space="preserve">usunięcie z wykazu </w:t>
            </w:r>
            <w:r w:rsidR="00825337">
              <w:rPr>
                <w:rFonts w:ascii="Times New Roman" w:hAnsi="Times New Roman"/>
              </w:rPr>
              <w:t xml:space="preserve">określonych </w:t>
            </w:r>
            <w:r w:rsidRPr="00594E07">
              <w:rPr>
                <w:rFonts w:ascii="Times New Roman" w:hAnsi="Times New Roman"/>
              </w:rPr>
              <w:t>zawodó</w:t>
            </w:r>
            <w:r>
              <w:rPr>
                <w:rFonts w:ascii="Times New Roman" w:hAnsi="Times New Roman"/>
              </w:rPr>
              <w:t xml:space="preserve">w regulowanych </w:t>
            </w:r>
            <w:r w:rsidR="00825337">
              <w:rPr>
                <w:rFonts w:ascii="Times New Roman" w:hAnsi="Times New Roman"/>
              </w:rPr>
              <w:t xml:space="preserve">wnioskowały </w:t>
            </w:r>
            <w:r>
              <w:rPr>
                <w:rFonts w:ascii="Times New Roman" w:hAnsi="Times New Roman"/>
              </w:rPr>
              <w:t>następujące organy</w:t>
            </w:r>
            <w:r w:rsidR="00E16148">
              <w:rPr>
                <w:rFonts w:ascii="Times New Roman" w:hAnsi="Times New Roman"/>
              </w:rPr>
              <w:t xml:space="preserve"> właściwe</w:t>
            </w:r>
            <w:r w:rsidRPr="00594E07">
              <w:rPr>
                <w:rFonts w:ascii="Times New Roman" w:hAnsi="Times New Roman"/>
              </w:rPr>
              <w:t>:</w:t>
            </w:r>
          </w:p>
          <w:p w14:paraId="670ACE58" w14:textId="1F150EA7" w:rsidR="00594E07" w:rsidRPr="00594E07" w:rsidRDefault="00594E07" w:rsidP="00594E07">
            <w:pPr>
              <w:numPr>
                <w:ilvl w:val="0"/>
                <w:numId w:val="24"/>
              </w:numPr>
              <w:tabs>
                <w:tab w:val="left" w:pos="5233"/>
              </w:tabs>
              <w:spacing w:before="60" w:after="60" w:line="240" w:lineRule="auto"/>
              <w:ind w:left="344" w:hanging="344"/>
              <w:jc w:val="both"/>
              <w:rPr>
                <w:rFonts w:ascii="Times New Roman" w:hAnsi="Times New Roman"/>
              </w:rPr>
            </w:pPr>
            <w:r w:rsidRPr="00594E07">
              <w:rPr>
                <w:rFonts w:ascii="Times New Roman" w:hAnsi="Times New Roman"/>
              </w:rPr>
              <w:t xml:space="preserve">minister właściwy do </w:t>
            </w:r>
            <w:r>
              <w:rPr>
                <w:rFonts w:ascii="Times New Roman" w:hAnsi="Times New Roman"/>
              </w:rPr>
              <w:t xml:space="preserve">spraw budownictwa, planowania i </w:t>
            </w:r>
            <w:r w:rsidRPr="00594E07">
              <w:rPr>
                <w:rFonts w:ascii="Times New Roman" w:hAnsi="Times New Roman"/>
              </w:rPr>
              <w:t>zagospodarowania przestrzennego oraz mieszkalnictwa</w:t>
            </w:r>
            <w:r>
              <w:rPr>
                <w:rFonts w:ascii="Times New Roman" w:hAnsi="Times New Roman"/>
              </w:rPr>
              <w:t xml:space="preserve"> – w stosunku do zawodów: </w:t>
            </w:r>
            <w:r w:rsidRPr="00594E07">
              <w:rPr>
                <w:rFonts w:ascii="Times New Roman" w:hAnsi="Times New Roman"/>
              </w:rPr>
              <w:t>geodet</w:t>
            </w:r>
            <w:r>
              <w:rPr>
                <w:rFonts w:ascii="Times New Roman" w:hAnsi="Times New Roman"/>
              </w:rPr>
              <w:t>a</w:t>
            </w:r>
            <w:r w:rsidRPr="00594E07">
              <w:rPr>
                <w:rFonts w:ascii="Times New Roman" w:hAnsi="Times New Roman"/>
              </w:rPr>
              <w:t xml:space="preserve"> uprawnion</w:t>
            </w:r>
            <w:r>
              <w:rPr>
                <w:rFonts w:ascii="Times New Roman" w:hAnsi="Times New Roman"/>
              </w:rPr>
              <w:t>y</w:t>
            </w:r>
            <w:r w:rsidRPr="00594E07"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</w:rPr>
              <w:t xml:space="preserve"> </w:t>
            </w:r>
            <w:r w:rsidRPr="00594E07">
              <w:rPr>
                <w:rFonts w:ascii="Times New Roman" w:hAnsi="Times New Roman"/>
              </w:rPr>
              <w:t>wykonywania samodzielnych funkcji w</w:t>
            </w:r>
            <w:r>
              <w:rPr>
                <w:rFonts w:ascii="Times New Roman" w:hAnsi="Times New Roman"/>
              </w:rPr>
              <w:t xml:space="preserve"> </w:t>
            </w:r>
            <w:r w:rsidRPr="00594E07">
              <w:rPr>
                <w:rFonts w:ascii="Times New Roman" w:hAnsi="Times New Roman"/>
              </w:rPr>
              <w:t>dziedzinie geodezji i kartografii w</w:t>
            </w:r>
            <w:r>
              <w:rPr>
                <w:rFonts w:ascii="Times New Roman" w:hAnsi="Times New Roman"/>
              </w:rPr>
              <w:t xml:space="preserve"> </w:t>
            </w:r>
            <w:r w:rsidRPr="00594E07">
              <w:rPr>
                <w:rFonts w:ascii="Times New Roman" w:hAnsi="Times New Roman"/>
              </w:rPr>
              <w:t>zakresie fotogrametrii i</w:t>
            </w:r>
            <w:r>
              <w:rPr>
                <w:rFonts w:ascii="Times New Roman" w:hAnsi="Times New Roman"/>
              </w:rPr>
              <w:t xml:space="preserve"> </w:t>
            </w:r>
            <w:r w:rsidRPr="00594E07">
              <w:rPr>
                <w:rFonts w:ascii="Times New Roman" w:hAnsi="Times New Roman"/>
              </w:rPr>
              <w:t>teledetekcji</w:t>
            </w:r>
            <w:r>
              <w:rPr>
                <w:rFonts w:ascii="Times New Roman" w:hAnsi="Times New Roman"/>
              </w:rPr>
              <w:t xml:space="preserve"> i geodeta uprawniony</w:t>
            </w:r>
            <w:r w:rsidRPr="00BF6F30"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</w:rPr>
              <w:t xml:space="preserve"> </w:t>
            </w:r>
            <w:r w:rsidRPr="00BF6F30">
              <w:rPr>
                <w:rFonts w:ascii="Times New Roman" w:hAnsi="Times New Roman"/>
              </w:rPr>
              <w:t>wykonywania samodzielnych funkcji w</w:t>
            </w:r>
            <w:r>
              <w:rPr>
                <w:rFonts w:ascii="Times New Roman" w:hAnsi="Times New Roman"/>
              </w:rPr>
              <w:t> </w:t>
            </w:r>
            <w:r w:rsidRPr="00BF6F30">
              <w:rPr>
                <w:rFonts w:ascii="Times New Roman" w:hAnsi="Times New Roman"/>
              </w:rPr>
              <w:t>dziedzinie geodezji i</w:t>
            </w:r>
            <w:r>
              <w:rPr>
                <w:rFonts w:ascii="Times New Roman" w:hAnsi="Times New Roman"/>
              </w:rPr>
              <w:t xml:space="preserve"> </w:t>
            </w:r>
            <w:r w:rsidRPr="00BF6F30">
              <w:rPr>
                <w:rFonts w:ascii="Times New Roman" w:hAnsi="Times New Roman"/>
              </w:rPr>
              <w:t>kartografii w</w:t>
            </w:r>
            <w:r>
              <w:rPr>
                <w:rFonts w:ascii="Times New Roman" w:hAnsi="Times New Roman"/>
              </w:rPr>
              <w:t xml:space="preserve"> </w:t>
            </w:r>
            <w:r w:rsidRPr="00BF6F30">
              <w:rPr>
                <w:rFonts w:ascii="Times New Roman" w:hAnsi="Times New Roman"/>
              </w:rPr>
              <w:t>zakresie geodezyjnych pomiarów podstawowych</w:t>
            </w:r>
            <w:r w:rsidRPr="00594E07">
              <w:rPr>
                <w:rFonts w:ascii="Times New Roman" w:hAnsi="Times New Roman"/>
              </w:rPr>
              <w:t>;</w:t>
            </w:r>
          </w:p>
          <w:p w14:paraId="249B00C7" w14:textId="131B54EB" w:rsidR="00594E07" w:rsidRPr="00594E07" w:rsidRDefault="00594E07" w:rsidP="00594E07">
            <w:pPr>
              <w:numPr>
                <w:ilvl w:val="0"/>
                <w:numId w:val="24"/>
              </w:numPr>
              <w:tabs>
                <w:tab w:val="left" w:pos="5233"/>
              </w:tabs>
              <w:spacing w:before="60" w:after="60" w:line="240" w:lineRule="auto"/>
              <w:ind w:left="344" w:hanging="344"/>
              <w:jc w:val="both"/>
              <w:rPr>
                <w:rFonts w:ascii="Times New Roman" w:hAnsi="Times New Roman"/>
              </w:rPr>
            </w:pPr>
            <w:r w:rsidRPr="00594E07">
              <w:rPr>
                <w:rFonts w:ascii="Times New Roman" w:hAnsi="Times New Roman"/>
              </w:rPr>
              <w:t>minister właściwy do spraw wewnętrznych</w:t>
            </w:r>
            <w:r>
              <w:rPr>
                <w:rFonts w:ascii="Times New Roman" w:hAnsi="Times New Roman"/>
              </w:rPr>
              <w:t xml:space="preserve"> – w stosunku do zawodów: inżynier pożarnictwa, strażak i technik pożarnictwa</w:t>
            </w:r>
            <w:r w:rsidRPr="00594E07">
              <w:rPr>
                <w:rFonts w:ascii="Times New Roman" w:hAnsi="Times New Roman"/>
              </w:rPr>
              <w:t>;</w:t>
            </w:r>
          </w:p>
          <w:p w14:paraId="4365E42E" w14:textId="155F9811" w:rsidR="00911A74" w:rsidRPr="00825337" w:rsidRDefault="00594E07" w:rsidP="00825337">
            <w:pPr>
              <w:numPr>
                <w:ilvl w:val="0"/>
                <w:numId w:val="24"/>
              </w:numPr>
              <w:tabs>
                <w:tab w:val="left" w:pos="5233"/>
              </w:tabs>
              <w:spacing w:before="60" w:after="60" w:line="240" w:lineRule="auto"/>
              <w:ind w:left="344" w:hanging="344"/>
              <w:rPr>
                <w:rFonts w:ascii="Times New Roman" w:hAnsi="Times New Roman"/>
              </w:rPr>
            </w:pPr>
            <w:r w:rsidRPr="00594E07">
              <w:rPr>
                <w:rFonts w:ascii="Times New Roman" w:hAnsi="Times New Roman"/>
              </w:rPr>
              <w:t>minister właściwy do spraw gospodarki morskiej</w:t>
            </w:r>
            <w:r>
              <w:rPr>
                <w:rFonts w:ascii="Times New Roman" w:hAnsi="Times New Roman"/>
              </w:rPr>
              <w:t xml:space="preserve"> – w stosunku do zawodów: </w:t>
            </w:r>
            <w:r w:rsidRPr="00594E07">
              <w:rPr>
                <w:rFonts w:ascii="Times New Roman" w:hAnsi="Times New Roman"/>
              </w:rPr>
              <w:t>kierownik prac podwodnych I klasy</w:t>
            </w:r>
            <w:r>
              <w:rPr>
                <w:rFonts w:ascii="Times New Roman" w:hAnsi="Times New Roman"/>
              </w:rPr>
              <w:t xml:space="preserve">, </w:t>
            </w:r>
            <w:r w:rsidRPr="00594E07">
              <w:rPr>
                <w:rFonts w:ascii="Times New Roman" w:hAnsi="Times New Roman"/>
              </w:rPr>
              <w:t>kierownik prac podwodnych II klasy</w:t>
            </w:r>
            <w:r>
              <w:rPr>
                <w:rFonts w:ascii="Times New Roman" w:hAnsi="Times New Roman"/>
              </w:rPr>
              <w:t xml:space="preserve">, </w:t>
            </w:r>
            <w:r w:rsidRPr="00594E07">
              <w:rPr>
                <w:rFonts w:ascii="Times New Roman" w:hAnsi="Times New Roman"/>
              </w:rPr>
              <w:t>kierownik prac podwodnych III klasy</w:t>
            </w:r>
            <w:r w:rsidR="00825337">
              <w:rPr>
                <w:rFonts w:ascii="Times New Roman" w:hAnsi="Times New Roman"/>
              </w:rPr>
              <w:t xml:space="preserve">, </w:t>
            </w:r>
            <w:r w:rsidRPr="00825337">
              <w:rPr>
                <w:rFonts w:ascii="Times New Roman" w:hAnsi="Times New Roman"/>
              </w:rPr>
              <w:t>nurek saturowany</w:t>
            </w:r>
            <w:r w:rsidR="00825337">
              <w:rPr>
                <w:rFonts w:ascii="Times New Roman" w:hAnsi="Times New Roman"/>
              </w:rPr>
              <w:t xml:space="preserve">, </w:t>
            </w:r>
            <w:r w:rsidRPr="00825337">
              <w:rPr>
                <w:rFonts w:ascii="Times New Roman" w:hAnsi="Times New Roman"/>
              </w:rPr>
              <w:t>nurek I klasy</w:t>
            </w:r>
            <w:r w:rsidR="00825337">
              <w:rPr>
                <w:rFonts w:ascii="Times New Roman" w:hAnsi="Times New Roman"/>
              </w:rPr>
              <w:t xml:space="preserve">, </w:t>
            </w:r>
            <w:r w:rsidRPr="00825337">
              <w:rPr>
                <w:rFonts w:ascii="Times New Roman" w:hAnsi="Times New Roman"/>
              </w:rPr>
              <w:t>nurek II klasy</w:t>
            </w:r>
            <w:r w:rsidR="00825337">
              <w:rPr>
                <w:rFonts w:ascii="Times New Roman" w:hAnsi="Times New Roman"/>
              </w:rPr>
              <w:t xml:space="preserve">, </w:t>
            </w:r>
            <w:r w:rsidRPr="00825337">
              <w:rPr>
                <w:rFonts w:ascii="Times New Roman" w:hAnsi="Times New Roman"/>
              </w:rPr>
              <w:t>nurek III klasy</w:t>
            </w:r>
            <w:r w:rsidR="00825337">
              <w:rPr>
                <w:rFonts w:ascii="Times New Roman" w:hAnsi="Times New Roman"/>
              </w:rPr>
              <w:t xml:space="preserve"> i </w:t>
            </w:r>
            <w:r w:rsidRPr="00825337">
              <w:rPr>
                <w:rFonts w:ascii="Times New Roman" w:hAnsi="Times New Roman"/>
              </w:rPr>
              <w:t>operator systemów nurkowych.</w:t>
            </w:r>
          </w:p>
        </w:tc>
      </w:tr>
      <w:tr w:rsidR="006A701A" w:rsidRPr="007F3867" w14:paraId="772D810C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1FFE3B16" w14:textId="77777777" w:rsidR="006A701A" w:rsidRPr="007F3867" w:rsidRDefault="001F1568" w:rsidP="00DB61B5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F1568">
              <w:rPr>
                <w:rFonts w:ascii="Times New Roman" w:hAnsi="Times New Roman"/>
                <w:b/>
                <w:color w:val="000000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7F3867" w14:paraId="432797C4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auto"/>
          </w:tcPr>
          <w:p w14:paraId="00525637" w14:textId="77777777" w:rsidR="000B0D1F" w:rsidRDefault="00F55347" w:rsidP="00935E2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D0C13">
              <w:rPr>
                <w:rFonts w:ascii="Times New Roman" w:hAnsi="Times New Roman"/>
              </w:rPr>
              <w:t>Niezbędne jest podjęcie działań legislacyjnych zmierzających do</w:t>
            </w:r>
            <w:r w:rsidR="00DE0DB3" w:rsidRPr="00ED0C13">
              <w:rPr>
                <w:rFonts w:ascii="Times New Roman" w:hAnsi="Times New Roman"/>
              </w:rPr>
              <w:t xml:space="preserve"> zaktualizowania wykazu.</w:t>
            </w:r>
            <w:r w:rsidR="00935E2F">
              <w:rPr>
                <w:rFonts w:ascii="Times New Roman" w:hAnsi="Times New Roman"/>
              </w:rPr>
              <w:t xml:space="preserve"> </w:t>
            </w:r>
            <w:r w:rsidR="00BB04D4" w:rsidRPr="00ED0C13">
              <w:rPr>
                <w:rFonts w:ascii="Times New Roman" w:hAnsi="Times New Roman"/>
              </w:rPr>
              <w:t xml:space="preserve">W oparciu o wyniki przeprowadzonego przeglądu </w:t>
            </w:r>
            <w:r w:rsidR="00935E2F">
              <w:rPr>
                <w:rFonts w:ascii="Times New Roman" w:hAnsi="Times New Roman"/>
              </w:rPr>
              <w:t xml:space="preserve">zawodów regulowanych i działalności regulowanych </w:t>
            </w:r>
            <w:r w:rsidR="00BB04D4" w:rsidRPr="00ED0C13">
              <w:rPr>
                <w:rFonts w:ascii="Times New Roman" w:hAnsi="Times New Roman"/>
              </w:rPr>
              <w:t>w projek</w:t>
            </w:r>
            <w:r w:rsidR="003D0642">
              <w:rPr>
                <w:rFonts w:ascii="Times New Roman" w:hAnsi="Times New Roman"/>
              </w:rPr>
              <w:t>cie</w:t>
            </w:r>
            <w:r w:rsidR="00BB04D4" w:rsidRPr="00ED0C13">
              <w:rPr>
                <w:rFonts w:ascii="Times New Roman" w:hAnsi="Times New Roman"/>
              </w:rPr>
              <w:t xml:space="preserve"> rozporządzeni</w:t>
            </w:r>
            <w:r w:rsidR="003D0642">
              <w:rPr>
                <w:rFonts w:ascii="Times New Roman" w:hAnsi="Times New Roman"/>
              </w:rPr>
              <w:t>a</w:t>
            </w:r>
            <w:r w:rsidR="00BB04D4" w:rsidRPr="00ED0C13">
              <w:rPr>
                <w:rFonts w:ascii="Times New Roman" w:hAnsi="Times New Roman"/>
              </w:rPr>
              <w:t xml:space="preserve"> proponuje się </w:t>
            </w:r>
            <w:r w:rsidR="00935E2F">
              <w:rPr>
                <w:rFonts w:ascii="Times New Roman" w:hAnsi="Times New Roman"/>
              </w:rPr>
              <w:t>zmianę załącznik</w:t>
            </w:r>
            <w:r w:rsidR="00673E68">
              <w:rPr>
                <w:rFonts w:ascii="Times New Roman" w:hAnsi="Times New Roman"/>
              </w:rPr>
              <w:t>a</w:t>
            </w:r>
            <w:r w:rsidR="00935E2F">
              <w:rPr>
                <w:rFonts w:ascii="Times New Roman" w:hAnsi="Times New Roman"/>
              </w:rPr>
              <w:t xml:space="preserve"> do rozporządzenia polegającą na</w:t>
            </w:r>
            <w:r w:rsidR="000B0D1F">
              <w:rPr>
                <w:rFonts w:ascii="Times New Roman" w:hAnsi="Times New Roman"/>
              </w:rPr>
              <w:t>:</w:t>
            </w:r>
          </w:p>
          <w:p w14:paraId="6FD4A422" w14:textId="04D4DDD5" w:rsidR="00351155" w:rsidRPr="00B918BA" w:rsidRDefault="00673E68" w:rsidP="00B918BA">
            <w:pPr>
              <w:numPr>
                <w:ilvl w:val="0"/>
                <w:numId w:val="28"/>
              </w:numPr>
              <w:tabs>
                <w:tab w:val="left" w:pos="5233"/>
              </w:tabs>
              <w:spacing w:before="60" w:after="60" w:line="240" w:lineRule="auto"/>
              <w:ind w:left="344"/>
              <w:jc w:val="both"/>
              <w:rPr>
                <w:rFonts w:ascii="Times New Roman" w:hAnsi="Times New Roman"/>
              </w:rPr>
            </w:pPr>
            <w:r w:rsidRPr="00B918BA">
              <w:rPr>
                <w:rFonts w:ascii="Times New Roman" w:hAnsi="Times New Roman"/>
              </w:rPr>
              <w:t>uwzględnieniu w wykazie</w:t>
            </w:r>
            <w:r w:rsidR="00BB04D4" w:rsidRPr="00B918BA">
              <w:rPr>
                <w:rFonts w:ascii="Times New Roman" w:hAnsi="Times New Roman"/>
              </w:rPr>
              <w:t xml:space="preserve"> następujących zawodów regulowanych</w:t>
            </w:r>
            <w:r w:rsidR="00BB04D4" w:rsidRPr="00ED0C13">
              <w:rPr>
                <w:rFonts w:ascii="Times New Roman" w:hAnsi="Times New Roman"/>
              </w:rPr>
              <w:t>:</w:t>
            </w:r>
          </w:p>
          <w:tbl>
            <w:tblPr>
              <w:tblStyle w:val="Tabela-Siatka"/>
              <w:tblW w:w="10548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1866"/>
              <w:gridCol w:w="2103"/>
              <w:gridCol w:w="5949"/>
            </w:tblGrid>
            <w:tr w:rsidR="00BB04D4" w:rsidRPr="00ED0C13" w14:paraId="01B704E7" w14:textId="77777777" w:rsidTr="00394FFD">
              <w:trPr>
                <w:trHeight w:val="745"/>
              </w:trPr>
              <w:tc>
                <w:tcPr>
                  <w:tcW w:w="630" w:type="dxa"/>
                  <w:vAlign w:val="center"/>
                </w:tcPr>
                <w:p w14:paraId="0DBDFAF9" w14:textId="77777777" w:rsidR="00BB04D4" w:rsidRPr="00351155" w:rsidRDefault="00BB04D4" w:rsidP="00351155">
                  <w:pPr>
                    <w:pStyle w:val="Akapitzlist"/>
                    <w:spacing w:before="60" w:after="12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1155">
                    <w:rPr>
                      <w:rFonts w:ascii="Times New Roman" w:hAnsi="Times New Roman"/>
                      <w:b/>
                    </w:rPr>
                    <w:t>Lp.</w:t>
                  </w:r>
                </w:p>
              </w:tc>
              <w:tc>
                <w:tcPr>
                  <w:tcW w:w="1866" w:type="dxa"/>
                  <w:vAlign w:val="center"/>
                </w:tcPr>
                <w:p w14:paraId="4C51D15D" w14:textId="77777777" w:rsidR="00BB04D4" w:rsidRPr="00351155" w:rsidRDefault="00BB04D4" w:rsidP="00351155">
                  <w:pPr>
                    <w:pStyle w:val="Akapitzlist"/>
                    <w:spacing w:before="60" w:after="12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1155">
                    <w:rPr>
                      <w:rFonts w:ascii="Times New Roman" w:hAnsi="Times New Roman"/>
                      <w:b/>
                    </w:rPr>
                    <w:t>Zawód regulowany</w:t>
                  </w:r>
                </w:p>
              </w:tc>
              <w:tc>
                <w:tcPr>
                  <w:tcW w:w="2103" w:type="dxa"/>
                  <w:vAlign w:val="center"/>
                </w:tcPr>
                <w:p w14:paraId="79D9AB62" w14:textId="61D79059" w:rsidR="00BB04D4" w:rsidRPr="00351155" w:rsidRDefault="00BB04D4" w:rsidP="00351155">
                  <w:pPr>
                    <w:pStyle w:val="Akapitzlist"/>
                    <w:spacing w:before="60" w:after="12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1155">
                    <w:rPr>
                      <w:rFonts w:ascii="Times New Roman" w:hAnsi="Times New Roman"/>
                      <w:b/>
                    </w:rPr>
                    <w:t xml:space="preserve">Organ </w:t>
                  </w:r>
                  <w:r w:rsidR="00E16148">
                    <w:rPr>
                      <w:rFonts w:ascii="Times New Roman" w:hAnsi="Times New Roman"/>
                      <w:b/>
                    </w:rPr>
                    <w:t xml:space="preserve">właściwy </w:t>
                  </w:r>
                  <w:r w:rsidRPr="00351155">
                    <w:rPr>
                      <w:rFonts w:ascii="Times New Roman" w:hAnsi="Times New Roman"/>
                      <w:b/>
                    </w:rPr>
                    <w:t>wnioskujący o dodanie zawodu regulowanego do wykazu</w:t>
                  </w:r>
                </w:p>
              </w:tc>
              <w:tc>
                <w:tcPr>
                  <w:tcW w:w="5949" w:type="dxa"/>
                  <w:vAlign w:val="center"/>
                </w:tcPr>
                <w:p w14:paraId="2E90BD32" w14:textId="5F365957" w:rsidR="00BB04D4" w:rsidRPr="00351155" w:rsidRDefault="00BB04D4" w:rsidP="00394FFD">
                  <w:pPr>
                    <w:pStyle w:val="Akapitzlist"/>
                    <w:spacing w:before="60" w:after="120" w:line="240" w:lineRule="auto"/>
                    <w:ind w:left="0" w:right="3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1155">
                    <w:rPr>
                      <w:rFonts w:ascii="Times New Roman" w:hAnsi="Times New Roman"/>
                      <w:b/>
                    </w:rPr>
                    <w:t>Uzasadnienie</w:t>
                  </w:r>
                  <w:r w:rsidR="00935E2F" w:rsidRPr="00351155">
                    <w:rPr>
                      <w:rFonts w:ascii="Times New Roman" w:hAnsi="Times New Roman"/>
                      <w:b/>
                    </w:rPr>
                    <w:t xml:space="preserve"> dodania zawodu regulowanego do </w:t>
                  </w:r>
                  <w:r w:rsidRPr="00351155">
                    <w:rPr>
                      <w:rFonts w:ascii="Times New Roman" w:hAnsi="Times New Roman"/>
                      <w:b/>
                    </w:rPr>
                    <w:t>wykazu</w:t>
                  </w:r>
                </w:p>
              </w:tc>
            </w:tr>
            <w:tr w:rsidR="00BB04D4" w:rsidRPr="00ED0C13" w14:paraId="3B6C125F" w14:textId="77777777" w:rsidTr="00394FFD">
              <w:trPr>
                <w:trHeight w:val="536"/>
              </w:trPr>
              <w:tc>
                <w:tcPr>
                  <w:tcW w:w="630" w:type="dxa"/>
                </w:tcPr>
                <w:p w14:paraId="6543CE4F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66" w:type="dxa"/>
                </w:tcPr>
                <w:p w14:paraId="754E95F9" w14:textId="719DD973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konserwat</w:t>
                  </w:r>
                  <w:r w:rsidR="00320011">
                    <w:rPr>
                      <w:rFonts w:ascii="Times New Roman" w:hAnsi="Times New Roman"/>
                    </w:rPr>
                    <w:t>or specjalistycznych dźwignic i urządzeń w </w:t>
                  </w:r>
                  <w:r w:rsidRPr="00ED0C13">
                    <w:rPr>
                      <w:rFonts w:ascii="Times New Roman" w:hAnsi="Times New Roman"/>
                    </w:rPr>
                    <w:t>portowych technologicznych ciągach przeładowczych</w:t>
                  </w:r>
                </w:p>
              </w:tc>
              <w:tc>
                <w:tcPr>
                  <w:tcW w:w="2103" w:type="dxa"/>
                </w:tcPr>
                <w:p w14:paraId="62DC6A2A" w14:textId="0718BCA9" w:rsidR="00BB04D4" w:rsidRPr="00ED0C13" w:rsidRDefault="00E81D55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minister właściwy do </w:t>
                  </w:r>
                  <w:r w:rsidR="00BB04D4" w:rsidRPr="00ED0C13">
                    <w:rPr>
                      <w:rFonts w:ascii="Times New Roman" w:hAnsi="Times New Roman"/>
                    </w:rPr>
                    <w:t>spraw budownictwa, planowania i zagospodarowania przestrzennego oraz mieszkalnictwa</w:t>
                  </w:r>
                </w:p>
              </w:tc>
              <w:tc>
                <w:tcPr>
                  <w:tcW w:w="5949" w:type="dxa"/>
                </w:tcPr>
                <w:p w14:paraId="3CE1BF13" w14:textId="35E17027" w:rsidR="00BB04D4" w:rsidRPr="00F30210" w:rsidRDefault="00BB04D4" w:rsidP="00E81D55">
                  <w:pPr>
                    <w:autoSpaceDE w:val="0"/>
                    <w:adjustRightInd w:val="0"/>
                    <w:spacing w:after="120" w:line="240" w:lineRule="auto"/>
                    <w:jc w:val="both"/>
                    <w:rPr>
                      <w:rFonts w:cs="Times"/>
                      <w:sz w:val="20"/>
                      <w:szCs w:val="20"/>
                    </w:rPr>
                  </w:pPr>
                  <w:r w:rsidRPr="00ED0C13">
                    <w:rPr>
                      <w:rFonts w:ascii="Times New Roman" w:hAnsi="Times New Roman"/>
                    </w:rPr>
                    <w:t xml:space="preserve">Zawód należy do grupy zawodów technicznych zapewniających płynną i bezpieczną pracę urządzeń mechanicznych eksploatowanych w miejscach publicznych. </w:t>
                  </w:r>
                  <w:r w:rsidR="00893E3C">
                    <w:rPr>
                      <w:rFonts w:ascii="Times New Roman" w:hAnsi="Times New Roman"/>
                    </w:rPr>
                    <w:t>Z</w:t>
                  </w:r>
                  <w:r w:rsidR="00893E3C" w:rsidRPr="000B1F52">
                    <w:rPr>
                      <w:rFonts w:ascii="Times New Roman" w:hAnsi="Times New Roman"/>
                    </w:rPr>
                    <w:t xml:space="preserve"> analiz prowadzonych przez Transportowy Dozór Techniczny </w:t>
                  </w:r>
                  <w:r w:rsidR="00231662">
                    <w:rPr>
                      <w:rFonts w:ascii="Times New Roman" w:hAnsi="Times New Roman"/>
                    </w:rPr>
                    <w:t>wynika, że </w:t>
                  </w:r>
                  <w:r w:rsidR="00893E3C" w:rsidRPr="000B1F52">
                    <w:rPr>
                      <w:rFonts w:ascii="Times New Roman" w:hAnsi="Times New Roman"/>
                    </w:rPr>
                    <w:t xml:space="preserve">jedną z istotnych przyczyn awarii i uszkodzeń urządzeń technicznych </w:t>
                  </w:r>
                  <w:r w:rsidR="000B1F0E">
                    <w:rPr>
                      <w:rFonts w:ascii="Times New Roman" w:hAnsi="Times New Roman"/>
                    </w:rPr>
                    <w:t xml:space="preserve">oraz związanych z nimi wypadków </w:t>
                  </w:r>
                  <w:r w:rsidR="00893E3C" w:rsidRPr="000B1F52">
                    <w:rPr>
                      <w:rFonts w:ascii="Times New Roman" w:hAnsi="Times New Roman"/>
                    </w:rPr>
                    <w:t>jest niewłaściwa obsługa i konserwacja tych urządzeń.</w:t>
                  </w:r>
                  <w:r w:rsidR="00893E3C">
                    <w:rPr>
                      <w:rFonts w:ascii="Times New Roman" w:hAnsi="Times New Roman"/>
                    </w:rPr>
                    <w:t xml:space="preserve"> </w:t>
                  </w:r>
                  <w:r w:rsidRPr="00ED0C13">
                    <w:rPr>
                      <w:rFonts w:ascii="Times New Roman" w:hAnsi="Times New Roman"/>
                    </w:rPr>
                    <w:t>Niewłaściwa eksploatacja takiego sprzęt</w:t>
                  </w:r>
                  <w:r w:rsidR="00320011">
                    <w:rPr>
                      <w:rFonts w:ascii="Times New Roman" w:hAnsi="Times New Roman"/>
                    </w:rPr>
                    <w:t>u</w:t>
                  </w:r>
                  <w:r w:rsidR="00F30210">
                    <w:rPr>
                      <w:rFonts w:ascii="Times New Roman" w:hAnsi="Times New Roman"/>
                    </w:rPr>
                    <w:t>,</w:t>
                  </w:r>
                  <w:r w:rsidR="00F30210" w:rsidRPr="008E68F3">
                    <w:rPr>
                      <w:rFonts w:cs="Times"/>
                      <w:sz w:val="20"/>
                      <w:szCs w:val="20"/>
                    </w:rPr>
                    <w:t xml:space="preserve"> </w:t>
                  </w:r>
                  <w:r w:rsidR="00F30210" w:rsidRPr="00F30210">
                    <w:rPr>
                      <w:rFonts w:ascii="Times" w:hAnsi="Times" w:cs="Times"/>
                    </w:rPr>
                    <w:t xml:space="preserve">skutkiem której może być </w:t>
                  </w:r>
                  <w:r w:rsidR="00231662">
                    <w:rPr>
                      <w:rFonts w:ascii="Times" w:hAnsi="Times" w:cs="Times"/>
                    </w:rPr>
                    <w:t xml:space="preserve">np. </w:t>
                  </w:r>
                  <w:r w:rsidR="00F30210" w:rsidRPr="00F30210">
                    <w:rPr>
                      <w:rFonts w:ascii="Times" w:hAnsi="Times" w:cs="Times"/>
                    </w:rPr>
                    <w:t>rozprężenie cieczy lub gazów znajdujących się pod ciśnieniem różnym od atmosferycznego, wyzwoleni</w:t>
                  </w:r>
                  <w:r w:rsidR="00231662">
                    <w:rPr>
                      <w:rFonts w:ascii="Times" w:hAnsi="Times" w:cs="Times"/>
                    </w:rPr>
                    <w:t>e</w:t>
                  </w:r>
                  <w:r w:rsidR="00F30210" w:rsidRPr="00F30210">
                    <w:rPr>
                      <w:rFonts w:ascii="Times" w:hAnsi="Times" w:cs="Times"/>
                    </w:rPr>
                    <w:t xml:space="preserve"> energii potencjalnej lub kinetycznej przy przem</w:t>
                  </w:r>
                  <w:r w:rsidR="00231662">
                    <w:rPr>
                      <w:rFonts w:ascii="Times" w:hAnsi="Times" w:cs="Times"/>
                    </w:rPr>
                    <w:t>ieszczaniu ludzi lub ładunków w </w:t>
                  </w:r>
                  <w:r w:rsidR="00F30210" w:rsidRPr="00F30210">
                    <w:rPr>
                      <w:rFonts w:ascii="Times" w:hAnsi="Times" w:cs="Times"/>
                    </w:rPr>
                    <w:t>ograniczonym zasięgu</w:t>
                  </w:r>
                  <w:r w:rsidR="00B918BA">
                    <w:rPr>
                      <w:rFonts w:ascii="Times" w:hAnsi="Times" w:cs="Times"/>
                    </w:rPr>
                    <w:t>,</w:t>
                  </w:r>
                  <w:r w:rsidR="00231662">
                    <w:rPr>
                      <w:rFonts w:ascii="Times" w:hAnsi="Times" w:cs="Times"/>
                    </w:rPr>
                    <w:t xml:space="preserve"> czy też</w:t>
                  </w:r>
                  <w:r w:rsidR="00F30210" w:rsidRPr="00F30210">
                    <w:rPr>
                      <w:rFonts w:ascii="Times" w:hAnsi="Times" w:cs="Times"/>
                    </w:rPr>
                    <w:t xml:space="preserve"> rozprzestrzeniani</w:t>
                  </w:r>
                  <w:r w:rsidR="00231662">
                    <w:rPr>
                      <w:rFonts w:ascii="Times" w:hAnsi="Times" w:cs="Times"/>
                    </w:rPr>
                    <w:t>e</w:t>
                  </w:r>
                  <w:r w:rsidR="00F30210" w:rsidRPr="00F30210">
                    <w:rPr>
                      <w:rFonts w:ascii="Times" w:hAnsi="Times" w:cs="Times"/>
                    </w:rPr>
                    <w:t xml:space="preserve"> się materiałów niebezpiecznych podczas ich magazynowania lub transportu,</w:t>
                  </w:r>
                  <w:r w:rsidR="00F30210">
                    <w:rPr>
                      <w:rFonts w:ascii="Times New Roman" w:hAnsi="Times New Roman"/>
                    </w:rPr>
                    <w:t xml:space="preserve"> </w:t>
                  </w:r>
                  <w:r w:rsidR="00231662">
                    <w:rPr>
                      <w:rFonts w:ascii="Times New Roman" w:hAnsi="Times New Roman"/>
                    </w:rPr>
                    <w:t xml:space="preserve">stwarza bezpośrednie ryzyko i zagrożenie dla </w:t>
                  </w:r>
                  <w:r w:rsidR="005F55D4" w:rsidRPr="00ED0C13">
                    <w:rPr>
                      <w:rFonts w:ascii="Times New Roman" w:hAnsi="Times New Roman"/>
                    </w:rPr>
                    <w:t>zdrowia</w:t>
                  </w:r>
                  <w:r w:rsidR="005F55D4">
                    <w:rPr>
                      <w:rFonts w:ascii="Times New Roman" w:hAnsi="Times New Roman"/>
                    </w:rPr>
                    <w:t xml:space="preserve"> i </w:t>
                  </w:r>
                  <w:r w:rsidR="00231662">
                    <w:rPr>
                      <w:rFonts w:ascii="Times New Roman" w:hAnsi="Times New Roman"/>
                    </w:rPr>
                    <w:t>bezpieczeństwa</w:t>
                  </w:r>
                  <w:r w:rsidRPr="00ED0C13">
                    <w:rPr>
                      <w:rFonts w:ascii="Times New Roman" w:hAnsi="Times New Roman"/>
                    </w:rPr>
                    <w:t xml:space="preserve">, zarówno osób </w:t>
                  </w:r>
                  <w:r w:rsidR="00231662">
                    <w:rPr>
                      <w:rFonts w:ascii="Times New Roman" w:hAnsi="Times New Roman"/>
                    </w:rPr>
                    <w:t xml:space="preserve">wykonujących manipulacje, jak i </w:t>
                  </w:r>
                  <w:r w:rsidRPr="00ED0C13">
                    <w:rPr>
                      <w:rFonts w:ascii="Times New Roman" w:hAnsi="Times New Roman"/>
                    </w:rPr>
                    <w:t>użytkowników tych urządzeń oraz środowiska. Wykonywanie tego zawodu wymaga szczególnej wiedzy zawodowej, często na poziomie inżynierskim, oraz doświadczeni</w:t>
                  </w:r>
                  <w:r w:rsidR="00231662">
                    <w:rPr>
                      <w:rFonts w:ascii="Times New Roman" w:hAnsi="Times New Roman"/>
                    </w:rPr>
                    <w:t xml:space="preserve">a i umiejętności technicznych z </w:t>
                  </w:r>
                  <w:r w:rsidR="003D0642">
                    <w:rPr>
                      <w:rFonts w:ascii="Times New Roman" w:hAnsi="Times New Roman"/>
                    </w:rPr>
                    <w:t xml:space="preserve">zachowaniem dobrych praktyk, w </w:t>
                  </w:r>
                  <w:r w:rsidRPr="00ED0C13">
                    <w:rPr>
                      <w:rFonts w:ascii="Times New Roman" w:hAnsi="Times New Roman"/>
                    </w:rPr>
                    <w:t>szczególności podczas serwisowania tego typu urządzeń.</w:t>
                  </w:r>
                  <w:r w:rsidR="00F30210" w:rsidRPr="00F30210">
                    <w:rPr>
                      <w:rFonts w:ascii="Times" w:eastAsia="Times New Roman" w:hAnsi="Times" w:cs="Times"/>
                      <w:sz w:val="20"/>
                      <w:szCs w:val="20"/>
                    </w:rPr>
                    <w:t xml:space="preserve"> </w:t>
                  </w:r>
                  <w:r w:rsidR="00F30210" w:rsidRPr="00F30210">
                    <w:rPr>
                      <w:rFonts w:ascii="Times New Roman" w:hAnsi="Times New Roman"/>
                    </w:rPr>
                    <w:t xml:space="preserve">W celu zapobieżenia potencjalnemu zagrożeniu dla zdrowia </w:t>
                  </w:r>
                  <w:r w:rsidR="005F55D4">
                    <w:rPr>
                      <w:rFonts w:ascii="Times New Roman" w:hAnsi="Times New Roman"/>
                    </w:rPr>
                    <w:t>i bezpieczeństwa</w:t>
                  </w:r>
                  <w:r w:rsidR="005F55D4" w:rsidRPr="00F30210">
                    <w:rPr>
                      <w:rFonts w:ascii="Times New Roman" w:hAnsi="Times New Roman"/>
                    </w:rPr>
                    <w:t xml:space="preserve"> </w:t>
                  </w:r>
                  <w:r w:rsidR="00F30210" w:rsidRPr="00F30210">
                    <w:rPr>
                      <w:rFonts w:ascii="Times New Roman" w:hAnsi="Times New Roman"/>
                    </w:rPr>
                    <w:t>odbiorcy usług konieczne będzie dokonanie uprzedniego sprawdzenia kwalifikacji zawodowych usługodawcy w celu po</w:t>
                  </w:r>
                  <w:r w:rsidR="00E81D55">
                    <w:rPr>
                      <w:rFonts w:ascii="Times New Roman" w:hAnsi="Times New Roman"/>
                    </w:rPr>
                    <w:t xml:space="preserve">twierdzenia jego kwalifikacji i </w:t>
                  </w:r>
                  <w:r w:rsidR="00F30210" w:rsidRPr="00F30210">
                    <w:rPr>
                      <w:rFonts w:ascii="Times New Roman" w:hAnsi="Times New Roman"/>
                    </w:rPr>
                    <w:t>umiejętności przed podjęciem działań w tym zakresie.</w:t>
                  </w:r>
                </w:p>
              </w:tc>
            </w:tr>
            <w:tr w:rsidR="00BB04D4" w:rsidRPr="00ED0C13" w14:paraId="0B8DDB1E" w14:textId="77777777" w:rsidTr="00394FFD">
              <w:trPr>
                <w:trHeight w:val="664"/>
              </w:trPr>
              <w:tc>
                <w:tcPr>
                  <w:tcW w:w="630" w:type="dxa"/>
                </w:tcPr>
                <w:p w14:paraId="3C099184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66" w:type="dxa"/>
                </w:tcPr>
                <w:p w14:paraId="562047F9" w14:textId="0F7B621B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maszynista obsługujący urządzenia do napełniania i opróżniania zbiorników na terenie portów oraz urządzenia do napełniania i opróżniania zbiorników transportowych</w:t>
                  </w:r>
                </w:p>
              </w:tc>
              <w:tc>
                <w:tcPr>
                  <w:tcW w:w="2103" w:type="dxa"/>
                </w:tcPr>
                <w:p w14:paraId="2F75FF30" w14:textId="144DEE6D" w:rsidR="00BB04D4" w:rsidRPr="00ED0C13" w:rsidRDefault="00E81D55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minister właściwy do </w:t>
                  </w:r>
                  <w:r w:rsidR="00BB04D4" w:rsidRPr="00ED0C13">
                    <w:rPr>
                      <w:rFonts w:ascii="Times New Roman" w:hAnsi="Times New Roman"/>
                    </w:rPr>
                    <w:t>spraw budownictwa, planowania i zagospodarowania przestrzennego oraz mieszkalnictwa</w:t>
                  </w:r>
                </w:p>
              </w:tc>
              <w:tc>
                <w:tcPr>
                  <w:tcW w:w="5949" w:type="dxa"/>
                </w:tcPr>
                <w:p w14:paraId="7021EBDD" w14:textId="09B69B63" w:rsidR="00F30210" w:rsidRPr="00F30210" w:rsidRDefault="00BB04D4" w:rsidP="00231662">
                  <w:pPr>
                    <w:pStyle w:val="Akapitzlist"/>
                    <w:spacing w:after="120" w:line="240" w:lineRule="auto"/>
                    <w:ind w:left="0"/>
                    <w:jc w:val="both"/>
                    <w:rPr>
                      <w:rFonts w:ascii="Times" w:hAnsi="Times" w:cs="Times"/>
                    </w:rPr>
                  </w:pPr>
                  <w:r w:rsidRPr="00ED0C13">
                    <w:rPr>
                      <w:rFonts w:ascii="Times New Roman" w:hAnsi="Times New Roman"/>
                    </w:rPr>
                    <w:t xml:space="preserve">Zawód należy do grupy zawodów technicznych zapewniających płynną i bezpieczną pracę urządzeń mechanicznych eksploatowanych w miejscach publicznych. </w:t>
                  </w:r>
                  <w:r w:rsidR="00893E3C">
                    <w:rPr>
                      <w:rFonts w:ascii="Times New Roman" w:hAnsi="Times New Roman"/>
                    </w:rPr>
                    <w:t>Z</w:t>
                  </w:r>
                  <w:r w:rsidR="00893E3C" w:rsidRPr="000B1F52">
                    <w:rPr>
                      <w:rFonts w:ascii="Times New Roman" w:hAnsi="Times New Roman"/>
                    </w:rPr>
                    <w:t xml:space="preserve"> analiz prowadzonych przez Transportowy Dozór Techniczny </w:t>
                  </w:r>
                  <w:r w:rsidR="00231662">
                    <w:rPr>
                      <w:rFonts w:ascii="Times New Roman" w:hAnsi="Times New Roman"/>
                    </w:rPr>
                    <w:t>wynika, że </w:t>
                  </w:r>
                  <w:r w:rsidR="00893E3C" w:rsidRPr="000B1F52">
                    <w:rPr>
                      <w:rFonts w:ascii="Times New Roman" w:hAnsi="Times New Roman"/>
                    </w:rPr>
                    <w:t>jedną z istotnych przyczyn awarii i uszkodzeń urządzeń technicznych</w:t>
                  </w:r>
                  <w:r w:rsidR="000B1F0E">
                    <w:rPr>
                      <w:rFonts w:ascii="Times New Roman" w:hAnsi="Times New Roman"/>
                    </w:rPr>
                    <w:t xml:space="preserve"> oraz związanych z nimi wypadków</w:t>
                  </w:r>
                  <w:r w:rsidR="00893E3C" w:rsidRPr="000B1F52">
                    <w:rPr>
                      <w:rFonts w:ascii="Times New Roman" w:hAnsi="Times New Roman"/>
                    </w:rPr>
                    <w:t xml:space="preserve"> jest niewłaściwa obsługa i konserwacja tych urządzeń.</w:t>
                  </w:r>
                  <w:r w:rsidR="00893E3C">
                    <w:rPr>
                      <w:rFonts w:ascii="Times New Roman" w:hAnsi="Times New Roman"/>
                    </w:rPr>
                    <w:t xml:space="preserve"> </w:t>
                  </w:r>
                  <w:r w:rsidR="00231662">
                    <w:rPr>
                      <w:rFonts w:ascii="Times New Roman" w:hAnsi="Times New Roman"/>
                    </w:rPr>
                    <w:t xml:space="preserve">Przykładowo </w:t>
                  </w:r>
                  <w:r w:rsidR="00231662">
                    <w:rPr>
                      <w:rFonts w:ascii="Times" w:hAnsi="Times" w:cs="Times"/>
                    </w:rPr>
                    <w:t>n</w:t>
                  </w:r>
                  <w:r w:rsidR="00F30210" w:rsidRPr="00F30210">
                    <w:rPr>
                      <w:rFonts w:ascii="Times" w:hAnsi="Times" w:cs="Times"/>
                    </w:rPr>
                    <w:t>ieumiejętna obsługa urządzenia do napełniania i opróżniania zbiorników na terenie portów oraz urządzenia do napełniania i opróżniania zbiorników transportowych może prowadzić do zagrożeń dla życia lub zdrowia ludzkiego oraz mienia i środowiska wskutek:</w:t>
                  </w:r>
                </w:p>
                <w:p w14:paraId="60626C54" w14:textId="20125AEC" w:rsidR="00F30210" w:rsidRPr="00231662" w:rsidRDefault="00F30210" w:rsidP="00231662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djustRightInd w:val="0"/>
                    <w:spacing w:line="240" w:lineRule="auto"/>
                    <w:ind w:left="312" w:hanging="284"/>
                    <w:jc w:val="both"/>
                    <w:rPr>
                      <w:rFonts w:ascii="Times" w:hAnsi="Times" w:cs="Times"/>
                    </w:rPr>
                  </w:pPr>
                  <w:r w:rsidRPr="00231662">
                    <w:rPr>
                      <w:rFonts w:ascii="Times" w:hAnsi="Times" w:cs="Times"/>
                    </w:rPr>
                    <w:t>niekontrolowanego przemieszczenia się urządzenia</w:t>
                  </w:r>
                  <w:r w:rsidR="00231662">
                    <w:rPr>
                      <w:rFonts w:ascii="Times" w:hAnsi="Times" w:cs="Times"/>
                    </w:rPr>
                    <w:t>;</w:t>
                  </w:r>
                </w:p>
                <w:p w14:paraId="261A63CD" w14:textId="55EF2CC1" w:rsidR="00F30210" w:rsidRPr="00231662" w:rsidRDefault="00F30210" w:rsidP="00231662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djustRightInd w:val="0"/>
                    <w:spacing w:line="240" w:lineRule="auto"/>
                    <w:ind w:left="312" w:hanging="284"/>
                    <w:jc w:val="both"/>
                    <w:rPr>
                      <w:rFonts w:ascii="Times" w:hAnsi="Times" w:cs="Times"/>
                    </w:rPr>
                  </w:pPr>
                  <w:r w:rsidRPr="00231662">
                    <w:rPr>
                      <w:rFonts w:ascii="Times" w:hAnsi="Times" w:cs="Times"/>
                    </w:rPr>
                    <w:lastRenderedPageBreak/>
                    <w:t>wycieku lub rozlania się towaru niebezpiecznego poprzez nieumiejętne podłączenie urządzenia</w:t>
                  </w:r>
                  <w:r w:rsidR="00231662">
                    <w:rPr>
                      <w:rFonts w:ascii="Times" w:hAnsi="Times" w:cs="Times"/>
                    </w:rPr>
                    <w:t xml:space="preserve"> </w:t>
                  </w:r>
                  <w:r w:rsidRPr="00231662">
                    <w:rPr>
                      <w:rFonts w:ascii="Times" w:hAnsi="Times" w:cs="Times"/>
                    </w:rPr>
                    <w:t>do króćca zbiornika magazynowego</w:t>
                  </w:r>
                  <w:r w:rsidR="00231662">
                    <w:rPr>
                      <w:rFonts w:ascii="Times" w:hAnsi="Times" w:cs="Times"/>
                    </w:rPr>
                    <w:t>;</w:t>
                  </w:r>
                </w:p>
                <w:p w14:paraId="301205A8" w14:textId="7CFDA22F" w:rsidR="00F30210" w:rsidRPr="00231662" w:rsidRDefault="00F30210" w:rsidP="00231662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djustRightInd w:val="0"/>
                    <w:spacing w:line="240" w:lineRule="auto"/>
                    <w:ind w:left="312" w:hanging="284"/>
                    <w:jc w:val="both"/>
                    <w:rPr>
                      <w:rFonts w:ascii="Times" w:hAnsi="Times" w:cs="Times"/>
                    </w:rPr>
                  </w:pPr>
                  <w:r w:rsidRPr="00231662">
                    <w:rPr>
                      <w:rFonts w:ascii="Times" w:hAnsi="Times" w:cs="Times"/>
                    </w:rPr>
                    <w:t>uszkodzenia zbiornika transportowego przewożącego towary niebezpieczne wskutek</w:t>
                  </w:r>
                  <w:r w:rsidR="00231662">
                    <w:rPr>
                      <w:rFonts w:ascii="Times" w:hAnsi="Times" w:cs="Times"/>
                    </w:rPr>
                    <w:t xml:space="preserve"> </w:t>
                  </w:r>
                  <w:r w:rsidRPr="00231662">
                    <w:rPr>
                      <w:rFonts w:ascii="Times" w:hAnsi="Times" w:cs="Times"/>
                    </w:rPr>
                    <w:t>przekroczenia jego parametrów dopuszczalnych i niewłaściwego podłączenia między zbiornikiem transportowym a zbiornikiem magazynowym</w:t>
                  </w:r>
                  <w:r w:rsidR="00231662">
                    <w:rPr>
                      <w:rFonts w:ascii="Times" w:hAnsi="Times" w:cs="Times"/>
                    </w:rPr>
                    <w:t>;</w:t>
                  </w:r>
                </w:p>
                <w:p w14:paraId="60947BE5" w14:textId="473FFD68" w:rsidR="00F30210" w:rsidRPr="00231662" w:rsidRDefault="00F30210" w:rsidP="00F30210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djustRightInd w:val="0"/>
                    <w:spacing w:line="240" w:lineRule="auto"/>
                    <w:ind w:left="312" w:hanging="284"/>
                    <w:jc w:val="both"/>
                    <w:rPr>
                      <w:rFonts w:ascii="Times" w:hAnsi="Times" w:cs="Times"/>
                    </w:rPr>
                  </w:pPr>
                  <w:r w:rsidRPr="00231662">
                    <w:rPr>
                      <w:rFonts w:ascii="Times" w:hAnsi="Times" w:cs="Times"/>
                    </w:rPr>
                    <w:t>zastosowania niewłaściwych lub brak</w:t>
                  </w:r>
                  <w:r w:rsidR="00231662">
                    <w:rPr>
                      <w:rFonts w:ascii="Times" w:hAnsi="Times" w:cs="Times"/>
                    </w:rPr>
                    <w:t>u</w:t>
                  </w:r>
                  <w:r w:rsidRPr="00231662">
                    <w:rPr>
                      <w:rFonts w:ascii="Times" w:hAnsi="Times" w:cs="Times"/>
                    </w:rPr>
                    <w:t xml:space="preserve"> zastosowania zabezpieczeń antyelektrostatycznych</w:t>
                  </w:r>
                  <w:r w:rsidR="00231662">
                    <w:rPr>
                      <w:rFonts w:ascii="Times" w:hAnsi="Times" w:cs="Times"/>
                    </w:rPr>
                    <w:t xml:space="preserve"> </w:t>
                  </w:r>
                  <w:r w:rsidRPr="00231662">
                    <w:rPr>
                      <w:rFonts w:ascii="Times" w:hAnsi="Times" w:cs="Times"/>
                    </w:rPr>
                    <w:t>odpowiednio dobranych do przeładowywanego materiału</w:t>
                  </w:r>
                  <w:r w:rsidR="004265CE">
                    <w:rPr>
                      <w:rFonts w:ascii="Times" w:hAnsi="Times" w:cs="Times"/>
                    </w:rPr>
                    <w:t>.</w:t>
                  </w:r>
                </w:p>
                <w:p w14:paraId="5CCBA535" w14:textId="4FF3DF1A" w:rsidR="00BB04D4" w:rsidRPr="00ED0C13" w:rsidRDefault="00231662" w:rsidP="005F55D4">
                  <w:pPr>
                    <w:pStyle w:val="Akapitzlist"/>
                    <w:spacing w:after="120" w:line="240" w:lineRule="auto"/>
                    <w:ind w:left="0" w:right="3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Powyższe </w:t>
                  </w:r>
                  <w:r w:rsidR="00320011">
                    <w:rPr>
                      <w:rFonts w:ascii="Times New Roman" w:hAnsi="Times New Roman"/>
                    </w:rPr>
                    <w:t>s</w:t>
                  </w:r>
                  <w:r>
                    <w:rPr>
                      <w:rFonts w:ascii="Times New Roman" w:hAnsi="Times New Roman"/>
                    </w:rPr>
                    <w:t xml:space="preserve">twarza bezpośrednie ryzyko i </w:t>
                  </w:r>
                  <w:r w:rsidR="00BB04D4" w:rsidRPr="00ED0C13">
                    <w:rPr>
                      <w:rFonts w:ascii="Times New Roman" w:hAnsi="Times New Roman"/>
                    </w:rPr>
                    <w:t xml:space="preserve">zagrożenie dla </w:t>
                  </w:r>
                  <w:r w:rsidR="005F55D4" w:rsidRPr="00ED0C13">
                    <w:rPr>
                      <w:rFonts w:ascii="Times New Roman" w:hAnsi="Times New Roman"/>
                    </w:rPr>
                    <w:t xml:space="preserve">zdrowia </w:t>
                  </w:r>
                  <w:r w:rsidR="005F55D4">
                    <w:rPr>
                      <w:rFonts w:ascii="Times New Roman" w:hAnsi="Times New Roman"/>
                    </w:rPr>
                    <w:t xml:space="preserve">i </w:t>
                  </w:r>
                  <w:r w:rsidR="00BB04D4" w:rsidRPr="00ED0C13">
                    <w:rPr>
                      <w:rFonts w:ascii="Times New Roman" w:hAnsi="Times New Roman"/>
                    </w:rPr>
                    <w:t>bezpieczeństwa, zarówno osób wykonujących manipulacje, jak i użytkowników tych urządzeń oraz środowiska. Wykonywanie tego zawodu wymaga szczególnej wiedzy zawodowej, często na poziomie inżynierskim, oraz doświadczeni</w:t>
                  </w:r>
                  <w:r>
                    <w:rPr>
                      <w:rFonts w:ascii="Times New Roman" w:hAnsi="Times New Roman"/>
                    </w:rPr>
                    <w:t xml:space="preserve">a i umiejętności technicznych z </w:t>
                  </w:r>
                  <w:r w:rsidR="003D0642">
                    <w:rPr>
                      <w:rFonts w:ascii="Times New Roman" w:hAnsi="Times New Roman"/>
                    </w:rPr>
                    <w:t xml:space="preserve">zachowaniem dobrych praktyk, w </w:t>
                  </w:r>
                  <w:r w:rsidR="00BB04D4" w:rsidRPr="00ED0C13">
                    <w:rPr>
                      <w:rFonts w:ascii="Times New Roman" w:hAnsi="Times New Roman"/>
                    </w:rPr>
                    <w:t>szczególności podczas serwisowania tego typu urządzeń.</w:t>
                  </w:r>
                </w:p>
              </w:tc>
            </w:tr>
            <w:tr w:rsidR="00BB04D4" w:rsidRPr="00ED0C13" w14:paraId="2B64EA7E" w14:textId="77777777" w:rsidTr="00394FFD">
              <w:trPr>
                <w:trHeight w:val="664"/>
              </w:trPr>
              <w:tc>
                <w:tcPr>
                  <w:tcW w:w="630" w:type="dxa"/>
                </w:tcPr>
                <w:p w14:paraId="5C1BC0D9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1866" w:type="dxa"/>
                </w:tcPr>
                <w:p w14:paraId="2FC23274" w14:textId="47CE206A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maszynista specjalistycznych dź</w:t>
                  </w:r>
                  <w:r w:rsidR="00320011">
                    <w:rPr>
                      <w:rFonts w:ascii="Times New Roman" w:hAnsi="Times New Roman"/>
                    </w:rPr>
                    <w:t>wignic i </w:t>
                  </w:r>
                  <w:r w:rsidRPr="00ED0C13">
                    <w:rPr>
                      <w:rFonts w:ascii="Times New Roman" w:hAnsi="Times New Roman"/>
                    </w:rPr>
                    <w:t>urządzeń w</w:t>
                  </w:r>
                  <w:r w:rsidR="00320011">
                    <w:rPr>
                      <w:rFonts w:ascii="Times New Roman" w:hAnsi="Times New Roman"/>
                    </w:rPr>
                    <w:t> </w:t>
                  </w:r>
                  <w:r w:rsidRPr="00ED0C13">
                    <w:rPr>
                      <w:rFonts w:ascii="Times New Roman" w:hAnsi="Times New Roman"/>
                    </w:rPr>
                    <w:t>portowych technologicznych ciągach przeładowczych</w:t>
                  </w:r>
                </w:p>
              </w:tc>
              <w:tc>
                <w:tcPr>
                  <w:tcW w:w="2103" w:type="dxa"/>
                </w:tcPr>
                <w:p w14:paraId="48165C04" w14:textId="7D851CCB" w:rsidR="00BB04D4" w:rsidRPr="00ED0C13" w:rsidRDefault="00E81D55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minister właściwy do </w:t>
                  </w:r>
                  <w:r w:rsidR="00BB04D4" w:rsidRPr="00ED0C13">
                    <w:rPr>
                      <w:rFonts w:ascii="Times New Roman" w:hAnsi="Times New Roman"/>
                    </w:rPr>
                    <w:t>spraw budownictwa, planowania i zagospodarowania przestrzennego oraz mieszkalnictwa</w:t>
                  </w:r>
                </w:p>
              </w:tc>
              <w:tc>
                <w:tcPr>
                  <w:tcW w:w="5949" w:type="dxa"/>
                </w:tcPr>
                <w:p w14:paraId="1CD4D10F" w14:textId="0122CDA3" w:rsidR="00BB04D4" w:rsidRPr="00ED0C13" w:rsidRDefault="00BB04D4" w:rsidP="005F55D4">
                  <w:pPr>
                    <w:spacing w:after="120" w:line="240" w:lineRule="auto"/>
                    <w:ind w:right="37"/>
                    <w:jc w:val="both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 xml:space="preserve">Zawód należy do grupy zawodów technicznych zapewniających płynną i bezpieczną pracę urządzeń mechanicznych eksploatowanych w miejscach publicznych. </w:t>
                  </w:r>
                  <w:r w:rsidR="00893E3C">
                    <w:rPr>
                      <w:rFonts w:ascii="Times New Roman" w:hAnsi="Times New Roman"/>
                    </w:rPr>
                    <w:t>Z</w:t>
                  </w:r>
                  <w:r w:rsidR="00893E3C" w:rsidRPr="000B1F52">
                    <w:rPr>
                      <w:rFonts w:ascii="Times New Roman" w:hAnsi="Times New Roman"/>
                    </w:rPr>
                    <w:t xml:space="preserve"> analiz prowadzonych przez Transportowy Dozór Techniczny </w:t>
                  </w:r>
                  <w:r w:rsidR="00893E3C">
                    <w:rPr>
                      <w:rFonts w:ascii="Times New Roman" w:hAnsi="Times New Roman"/>
                    </w:rPr>
                    <w:t xml:space="preserve">wynika, że </w:t>
                  </w:r>
                  <w:r w:rsidR="00893E3C" w:rsidRPr="000B1F52">
                    <w:rPr>
                      <w:rFonts w:ascii="Times New Roman" w:hAnsi="Times New Roman"/>
                    </w:rPr>
                    <w:t xml:space="preserve">jedną z istotnych przyczyn awarii i uszkodzeń urządzeń technicznych </w:t>
                  </w:r>
                  <w:r w:rsidR="000B1F0E">
                    <w:rPr>
                      <w:rFonts w:ascii="Times New Roman" w:hAnsi="Times New Roman"/>
                    </w:rPr>
                    <w:t xml:space="preserve">oraz związanych z nimi wypadków </w:t>
                  </w:r>
                  <w:r w:rsidR="00893E3C" w:rsidRPr="000B1F52">
                    <w:rPr>
                      <w:rFonts w:ascii="Times New Roman" w:hAnsi="Times New Roman"/>
                    </w:rPr>
                    <w:t>jest niewłaściwa obsługa i konserwacja tych urządzeń.</w:t>
                  </w:r>
                  <w:r w:rsidR="00893E3C">
                    <w:rPr>
                      <w:rFonts w:ascii="Times New Roman" w:hAnsi="Times New Roman"/>
                    </w:rPr>
                    <w:t xml:space="preserve"> </w:t>
                  </w:r>
                  <w:r w:rsidRPr="00ED0C13">
                    <w:rPr>
                      <w:rFonts w:ascii="Times New Roman" w:hAnsi="Times New Roman"/>
                    </w:rPr>
                    <w:t>Niewłaściwa eksploatacja takiego sprzęt</w:t>
                  </w:r>
                  <w:r w:rsidR="00320011">
                    <w:rPr>
                      <w:rFonts w:ascii="Times New Roman" w:hAnsi="Times New Roman"/>
                    </w:rPr>
                    <w:t>u</w:t>
                  </w:r>
                  <w:r w:rsidR="00F30210">
                    <w:rPr>
                      <w:rFonts w:ascii="Times New Roman" w:hAnsi="Times New Roman"/>
                    </w:rPr>
                    <w:t xml:space="preserve">, </w:t>
                  </w:r>
                  <w:r w:rsidR="00B918BA" w:rsidRPr="00F30210">
                    <w:rPr>
                      <w:rFonts w:ascii="Times" w:hAnsi="Times" w:cs="Times"/>
                    </w:rPr>
                    <w:t xml:space="preserve">skutkiem której może być </w:t>
                  </w:r>
                  <w:r w:rsidR="00F30210">
                    <w:rPr>
                      <w:rFonts w:ascii="Times New Roman" w:hAnsi="Times New Roman"/>
                    </w:rPr>
                    <w:t>np.</w:t>
                  </w:r>
                  <w:r w:rsidR="00E81D55">
                    <w:rPr>
                      <w:rFonts w:ascii="Times New Roman" w:hAnsi="Times New Roman"/>
                    </w:rPr>
                    <w:t> </w:t>
                  </w:r>
                  <w:r w:rsidR="00F30210" w:rsidRPr="00F30210">
                    <w:rPr>
                      <w:rFonts w:ascii="Times New Roman" w:hAnsi="Times New Roman"/>
                    </w:rPr>
                    <w:t>rozprężeni</w:t>
                  </w:r>
                  <w:r w:rsidR="00B918BA">
                    <w:rPr>
                      <w:rFonts w:ascii="Times New Roman" w:hAnsi="Times New Roman"/>
                    </w:rPr>
                    <w:t>e</w:t>
                  </w:r>
                  <w:r w:rsidR="00F30210" w:rsidRPr="00F30210">
                    <w:rPr>
                      <w:rFonts w:ascii="Times New Roman" w:hAnsi="Times New Roman"/>
                    </w:rPr>
                    <w:t xml:space="preserve"> cieczy lub gazów znajdujący</w:t>
                  </w:r>
                  <w:r w:rsidR="00231662">
                    <w:rPr>
                      <w:rFonts w:ascii="Times New Roman" w:hAnsi="Times New Roman"/>
                    </w:rPr>
                    <w:t>ch się pod ciśnieniem różnym od </w:t>
                  </w:r>
                  <w:r w:rsidR="00F30210" w:rsidRPr="00F30210">
                    <w:rPr>
                      <w:rFonts w:ascii="Times New Roman" w:hAnsi="Times New Roman"/>
                    </w:rPr>
                    <w:t>atmosferycznego, wyzwoleni</w:t>
                  </w:r>
                  <w:r w:rsidR="00B918BA">
                    <w:rPr>
                      <w:rFonts w:ascii="Times New Roman" w:hAnsi="Times New Roman"/>
                    </w:rPr>
                    <w:t>e</w:t>
                  </w:r>
                  <w:r w:rsidR="00F30210" w:rsidRPr="00F30210">
                    <w:rPr>
                      <w:rFonts w:ascii="Times New Roman" w:hAnsi="Times New Roman"/>
                    </w:rPr>
                    <w:t xml:space="preserve"> energii potencjalnej lub kinetycznej przy przem</w:t>
                  </w:r>
                  <w:r w:rsidR="00231662">
                    <w:rPr>
                      <w:rFonts w:ascii="Times New Roman" w:hAnsi="Times New Roman"/>
                    </w:rPr>
                    <w:t>ieszczaniu ludzi lub ładunków w </w:t>
                  </w:r>
                  <w:r w:rsidR="00F30210" w:rsidRPr="00F30210">
                    <w:rPr>
                      <w:rFonts w:ascii="Times New Roman" w:hAnsi="Times New Roman"/>
                    </w:rPr>
                    <w:t>ograniczonym zasięgu,</w:t>
                  </w:r>
                  <w:r w:rsidR="00B918BA">
                    <w:rPr>
                      <w:rFonts w:ascii="Times New Roman" w:hAnsi="Times New Roman"/>
                    </w:rPr>
                    <w:t xml:space="preserve"> czy też</w:t>
                  </w:r>
                  <w:r w:rsidR="00F30210" w:rsidRPr="00F30210">
                    <w:rPr>
                      <w:rFonts w:ascii="Times New Roman" w:hAnsi="Times New Roman"/>
                    </w:rPr>
                    <w:t xml:space="preserve"> rozprzestrzeniani</w:t>
                  </w:r>
                  <w:r w:rsidR="00B918BA">
                    <w:rPr>
                      <w:rFonts w:ascii="Times New Roman" w:hAnsi="Times New Roman"/>
                    </w:rPr>
                    <w:t>e</w:t>
                  </w:r>
                  <w:r w:rsidR="00F30210" w:rsidRPr="00F30210">
                    <w:rPr>
                      <w:rFonts w:ascii="Times New Roman" w:hAnsi="Times New Roman"/>
                    </w:rPr>
                    <w:t xml:space="preserve"> się materiałów niebezpiecznych podczas ich magazynowania lub transport</w:t>
                  </w:r>
                  <w:r w:rsidR="005003C6">
                    <w:rPr>
                      <w:rFonts w:ascii="Times New Roman" w:hAnsi="Times New Roman"/>
                    </w:rPr>
                    <w:t>u</w:t>
                  </w:r>
                  <w:r w:rsidR="00B918BA">
                    <w:rPr>
                      <w:rFonts w:ascii="Times New Roman" w:hAnsi="Times New Roman"/>
                    </w:rPr>
                    <w:t>,</w:t>
                  </w:r>
                  <w:r w:rsidR="00F30210">
                    <w:rPr>
                      <w:rFonts w:ascii="Times New Roman" w:hAnsi="Times New Roman"/>
                    </w:rPr>
                    <w:t xml:space="preserve"> </w:t>
                  </w:r>
                  <w:r w:rsidR="00320011">
                    <w:rPr>
                      <w:rFonts w:ascii="Times New Roman" w:hAnsi="Times New Roman"/>
                    </w:rPr>
                    <w:t>stwarza bezpośrednie ryzyko i</w:t>
                  </w:r>
                  <w:r w:rsidR="00B918BA">
                    <w:rPr>
                      <w:rFonts w:ascii="Times New Roman" w:hAnsi="Times New Roman"/>
                    </w:rPr>
                    <w:t xml:space="preserve"> zagrożenie dla </w:t>
                  </w:r>
                  <w:r w:rsidR="005F55D4" w:rsidRPr="005F55D4">
                    <w:rPr>
                      <w:rFonts w:ascii="Times New Roman" w:hAnsi="Times New Roman"/>
                    </w:rPr>
                    <w:t xml:space="preserve">zdrowia </w:t>
                  </w:r>
                  <w:r w:rsidR="005F55D4">
                    <w:rPr>
                      <w:rFonts w:ascii="Times New Roman" w:hAnsi="Times New Roman"/>
                    </w:rPr>
                    <w:t xml:space="preserve">i </w:t>
                  </w:r>
                  <w:r w:rsidR="00B918BA">
                    <w:rPr>
                      <w:rFonts w:ascii="Times New Roman" w:hAnsi="Times New Roman"/>
                    </w:rPr>
                    <w:t>bezpieczeństwa</w:t>
                  </w:r>
                  <w:r w:rsidRPr="00ED0C13">
                    <w:rPr>
                      <w:rFonts w:ascii="Times New Roman" w:hAnsi="Times New Roman"/>
                    </w:rPr>
                    <w:t xml:space="preserve">, zarówno osób </w:t>
                  </w:r>
                  <w:r w:rsidR="00231662">
                    <w:rPr>
                      <w:rFonts w:ascii="Times New Roman" w:hAnsi="Times New Roman"/>
                    </w:rPr>
                    <w:t>wykonujących manipulacje, jak i</w:t>
                  </w:r>
                  <w:r w:rsidR="00B918BA">
                    <w:rPr>
                      <w:rFonts w:ascii="Times New Roman" w:hAnsi="Times New Roman"/>
                    </w:rPr>
                    <w:t xml:space="preserve"> </w:t>
                  </w:r>
                  <w:r w:rsidRPr="00ED0C13">
                    <w:rPr>
                      <w:rFonts w:ascii="Times New Roman" w:hAnsi="Times New Roman"/>
                    </w:rPr>
                    <w:t>użytkowników tych urządzeń oraz środowiska. Wykonywanie tego zawodu wymaga szczególnej wiedzy zawodowej, często na poziomie inżynierskim, oraz doświadczenia i umiejętności technicznych z</w:t>
                  </w:r>
                  <w:r w:rsidR="00231662">
                    <w:rPr>
                      <w:rFonts w:ascii="Times New Roman" w:hAnsi="Times New Roman"/>
                    </w:rPr>
                    <w:t xml:space="preserve"> </w:t>
                  </w:r>
                  <w:r w:rsidR="00935E2F">
                    <w:rPr>
                      <w:rFonts w:ascii="Times New Roman" w:hAnsi="Times New Roman"/>
                    </w:rPr>
                    <w:t xml:space="preserve">zachowaniem dobrych praktyk, w </w:t>
                  </w:r>
                  <w:r w:rsidRPr="00ED0C13">
                    <w:rPr>
                      <w:rFonts w:ascii="Times New Roman" w:hAnsi="Times New Roman"/>
                    </w:rPr>
                    <w:t>szczególności podczas serwisowania tego typu urządzeń.</w:t>
                  </w:r>
                </w:p>
              </w:tc>
            </w:tr>
            <w:tr w:rsidR="00BB04D4" w:rsidRPr="00ED0C13" w14:paraId="0AC89773" w14:textId="77777777" w:rsidTr="00394FFD">
              <w:trPr>
                <w:trHeight w:val="664"/>
              </w:trPr>
              <w:tc>
                <w:tcPr>
                  <w:tcW w:w="630" w:type="dxa"/>
                </w:tcPr>
                <w:p w14:paraId="5984A689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66" w:type="dxa"/>
                </w:tcPr>
                <w:p w14:paraId="50F5A98A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mechanik sprzętu ratowniczego</w:t>
                  </w:r>
                </w:p>
              </w:tc>
              <w:tc>
                <w:tcPr>
                  <w:tcW w:w="2103" w:type="dxa"/>
                </w:tcPr>
                <w:p w14:paraId="7B75EFD1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Prezes Wyższego Urzędu Górniczego</w:t>
                  </w:r>
                </w:p>
              </w:tc>
              <w:tc>
                <w:tcPr>
                  <w:tcW w:w="5949" w:type="dxa"/>
                </w:tcPr>
                <w:p w14:paraId="767E1936" w14:textId="26205D0F" w:rsidR="00BB04D4" w:rsidRPr="00ED0C13" w:rsidRDefault="00BB04D4" w:rsidP="00394FFD">
                  <w:pPr>
                    <w:spacing w:line="240" w:lineRule="auto"/>
                    <w:ind w:right="37"/>
                    <w:jc w:val="both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Usługi mechanika sprzętu ratowniczego obejmują realizację zada</w:t>
                  </w:r>
                  <w:r w:rsidR="00935E2F">
                    <w:rPr>
                      <w:rFonts w:ascii="Times New Roman" w:hAnsi="Times New Roman"/>
                    </w:rPr>
                    <w:t xml:space="preserve">ń określonych w szczególności w </w:t>
                  </w:r>
                  <w:r w:rsidRPr="00ED0C13">
                    <w:rPr>
                      <w:rFonts w:ascii="Times New Roman" w:hAnsi="Times New Roman"/>
                    </w:rPr>
                    <w:t>przepisach ustawy z dnia 9 czerwca 2011 r. – Prawo geolog</w:t>
                  </w:r>
                  <w:r w:rsidR="003D0642">
                    <w:rPr>
                      <w:rFonts w:ascii="Times New Roman" w:hAnsi="Times New Roman"/>
                    </w:rPr>
                    <w:t>iczne i górnicze (Dz. U. z 2022 </w:t>
                  </w:r>
                  <w:r w:rsidRPr="00ED0C13">
                    <w:rPr>
                      <w:rFonts w:ascii="Times New Roman" w:hAnsi="Times New Roman"/>
                    </w:rPr>
                    <w:t>r. poz. 1072, 1261</w:t>
                  </w:r>
                  <w:r w:rsidR="000B1F0E">
                    <w:rPr>
                      <w:rFonts w:ascii="Times New Roman" w:hAnsi="Times New Roman"/>
                    </w:rPr>
                    <w:t>,</w:t>
                  </w:r>
                  <w:r w:rsidRPr="00ED0C13">
                    <w:rPr>
                      <w:rFonts w:ascii="Times New Roman" w:hAnsi="Times New Roman"/>
                    </w:rPr>
                    <w:t xml:space="preserve"> 1504</w:t>
                  </w:r>
                  <w:r w:rsidR="000B1F0E">
                    <w:rPr>
                      <w:rFonts w:ascii="Times New Roman" w:hAnsi="Times New Roman"/>
                    </w:rPr>
                    <w:t xml:space="preserve"> i 2185</w:t>
                  </w:r>
                  <w:r w:rsidRPr="00ED0C13">
                    <w:rPr>
                      <w:rFonts w:ascii="Times New Roman" w:hAnsi="Times New Roman"/>
                    </w:rPr>
                    <w:t>) dotyczącyc</w:t>
                  </w:r>
                  <w:r w:rsidR="00935E2F">
                    <w:rPr>
                      <w:rFonts w:ascii="Times New Roman" w:hAnsi="Times New Roman"/>
                    </w:rPr>
                    <w:t xml:space="preserve">h ratownictwa górniczego oraz w </w:t>
                  </w:r>
                  <w:r w:rsidRPr="00ED0C13">
                    <w:rPr>
                      <w:rFonts w:ascii="Times New Roman" w:hAnsi="Times New Roman"/>
                    </w:rPr>
                    <w:t>przepisach rozporządz</w:t>
                  </w:r>
                  <w:r w:rsidR="003D0642">
                    <w:rPr>
                      <w:rFonts w:ascii="Times New Roman" w:hAnsi="Times New Roman"/>
                    </w:rPr>
                    <w:t>enia Ministra Energii z </w:t>
                  </w:r>
                  <w:r w:rsidR="00935E2F">
                    <w:rPr>
                      <w:rFonts w:ascii="Times New Roman" w:hAnsi="Times New Roman"/>
                    </w:rPr>
                    <w:t xml:space="preserve">dnia 16 </w:t>
                  </w:r>
                  <w:r w:rsidRPr="00ED0C13">
                    <w:rPr>
                      <w:rFonts w:ascii="Times New Roman" w:hAnsi="Times New Roman"/>
                    </w:rPr>
                    <w:t>marca 2017 r. w spra</w:t>
                  </w:r>
                  <w:r w:rsidR="003D0642">
                    <w:rPr>
                      <w:rFonts w:ascii="Times New Roman" w:hAnsi="Times New Roman"/>
                    </w:rPr>
                    <w:t>wie ratownictwa górniczego (Dz. </w:t>
                  </w:r>
                  <w:r w:rsidR="00935E2F">
                    <w:rPr>
                      <w:rFonts w:ascii="Times New Roman" w:hAnsi="Times New Roman"/>
                    </w:rPr>
                    <w:t xml:space="preserve">U. z 2022 r. poz. </w:t>
                  </w:r>
                  <w:r w:rsidRPr="00ED0C13">
                    <w:rPr>
                      <w:rFonts w:ascii="Times New Roman" w:hAnsi="Times New Roman"/>
                    </w:rPr>
                    <w:t>1418). Mechanicy sprzętu ratowniczego wraz z ratownikami górniczymi wchodzą m.in. w skład drużyny ratowniczej, stanowiącej jednostkę organizacyjną służby ratownictwa górniczego przedsiębiorcy.</w:t>
                  </w:r>
                </w:p>
                <w:p w14:paraId="5E9A2939" w14:textId="6B19F4F3" w:rsidR="00BB04D4" w:rsidRPr="00ED0C13" w:rsidRDefault="00BB04D4" w:rsidP="00394FFD">
                  <w:pPr>
                    <w:spacing w:line="240" w:lineRule="auto"/>
                    <w:ind w:right="37"/>
                    <w:jc w:val="both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Mechanikiem sprzętu ratowniczego jest ratownik górniczy lub były ratownik górniczy, który posiada dodatkowe kwalifikacje. Do zadań mechanik</w:t>
                  </w:r>
                  <w:r w:rsidR="003D0642">
                    <w:rPr>
                      <w:rFonts w:ascii="Times New Roman" w:hAnsi="Times New Roman"/>
                    </w:rPr>
                    <w:t>a sprzętu ratowniczego należy w </w:t>
                  </w:r>
                  <w:r w:rsidRPr="00ED0C13">
                    <w:rPr>
                      <w:rFonts w:ascii="Times New Roman" w:hAnsi="Times New Roman"/>
                    </w:rPr>
                    <w:t>szczególności:</w:t>
                  </w:r>
                </w:p>
                <w:p w14:paraId="5B2C4C3E" w14:textId="77777777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utrzymywanie, na swojej zmianie, w stałej gotowości aparatów regeneracyjnych lub powietrznych butlowych, przyrządów pomiarowych i kontrolnych oraz pozostałego sprzętu ratowniczego;</w:t>
                  </w:r>
                </w:p>
                <w:p w14:paraId="4D75CCE0" w14:textId="206E911E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przeprowadzanie kontroli, naprawy, konse</w:t>
                  </w:r>
                  <w:r w:rsidR="003D0642">
                    <w:rPr>
                      <w:rFonts w:ascii="Times New Roman" w:hAnsi="Times New Roman"/>
                    </w:rPr>
                    <w:t>rwacji i </w:t>
                  </w:r>
                  <w:r w:rsidRPr="00ED0C13">
                    <w:rPr>
                      <w:rFonts w:ascii="Times New Roman" w:hAnsi="Times New Roman"/>
                    </w:rPr>
                    <w:t xml:space="preserve">dezynfekcji aparatów regeneracyjnych lub powietrznych butlowych oraz pozostałego sprzętu ratowniczego, stanowiącego wyposażenie kopalnianej stacji ratownictwa </w:t>
                  </w:r>
                  <w:r w:rsidRPr="00ED0C13">
                    <w:rPr>
                      <w:rFonts w:ascii="Times New Roman" w:hAnsi="Times New Roman"/>
                    </w:rPr>
                    <w:lastRenderedPageBreak/>
                    <w:t>górniczego, oraz prowadzenie odpowiednich książek ewidencyjno-kontrolnych;</w:t>
                  </w:r>
                </w:p>
                <w:p w14:paraId="3B418BDC" w14:textId="3E9FA3F0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oznaczanie ur</w:t>
                  </w:r>
                  <w:r w:rsidR="00935E2F">
                    <w:rPr>
                      <w:rFonts w:ascii="Times New Roman" w:hAnsi="Times New Roman"/>
                    </w:rPr>
                    <w:t xml:space="preserve">ządzeń ratowniczych numerami i </w:t>
                  </w:r>
                  <w:r w:rsidRPr="00ED0C13">
                    <w:rPr>
                      <w:rFonts w:ascii="Times New Roman" w:hAnsi="Times New Roman"/>
                    </w:rPr>
                    <w:t>znakami własności stosowanymi w zakładzie górniczym;</w:t>
                  </w:r>
                </w:p>
                <w:p w14:paraId="5C9F52A2" w14:textId="728BB9B3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przedkładanie kierownikowi kopalnianej stacji ratownictwa górniczego, co najmn</w:t>
                  </w:r>
                  <w:r w:rsidR="00935E2F">
                    <w:rPr>
                      <w:rFonts w:ascii="Times New Roman" w:hAnsi="Times New Roman"/>
                    </w:rPr>
                    <w:t xml:space="preserve">iej raz w </w:t>
                  </w:r>
                  <w:r w:rsidR="00320011">
                    <w:rPr>
                      <w:rFonts w:ascii="Times New Roman" w:hAnsi="Times New Roman"/>
                    </w:rPr>
                    <w:t>miesiącu, do wglądu i </w:t>
                  </w:r>
                  <w:r w:rsidRPr="00ED0C13">
                    <w:rPr>
                      <w:rFonts w:ascii="Times New Roman" w:hAnsi="Times New Roman"/>
                    </w:rPr>
                    <w:t>potwierdzenia, książki ewidencyjno-kontrolnej;</w:t>
                  </w:r>
                </w:p>
                <w:p w14:paraId="6731F747" w14:textId="0B794B53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zapewnienie, aby w po</w:t>
                  </w:r>
                  <w:r w:rsidR="00BD3F9C">
                    <w:rPr>
                      <w:rFonts w:ascii="Times New Roman" w:hAnsi="Times New Roman"/>
                    </w:rPr>
                    <w:t>mieszczeniach przeznaczonych do </w:t>
                  </w:r>
                  <w:r w:rsidRPr="00ED0C13">
                    <w:rPr>
                      <w:rFonts w:ascii="Times New Roman" w:hAnsi="Times New Roman"/>
                    </w:rPr>
                    <w:t>przechowywania aparatów regeneracyjny</w:t>
                  </w:r>
                  <w:r w:rsidR="00935E2F">
                    <w:rPr>
                      <w:rFonts w:ascii="Times New Roman" w:hAnsi="Times New Roman"/>
                    </w:rPr>
                    <w:t xml:space="preserve">ch lub powietrznych butlowych i </w:t>
                  </w:r>
                  <w:r w:rsidRPr="00ED0C13">
                    <w:rPr>
                      <w:rFonts w:ascii="Times New Roman" w:hAnsi="Times New Roman"/>
                    </w:rPr>
                    <w:t>pozostałego sprzętu ratowniczego znajdował się wyłącznie s</w:t>
                  </w:r>
                  <w:r w:rsidR="00BD3F9C">
                    <w:rPr>
                      <w:rFonts w:ascii="Times New Roman" w:hAnsi="Times New Roman"/>
                    </w:rPr>
                    <w:t>przęt sprawny i przygotowany do </w:t>
                  </w:r>
                  <w:r w:rsidRPr="00ED0C13">
                    <w:rPr>
                      <w:rFonts w:ascii="Times New Roman" w:hAnsi="Times New Roman"/>
                    </w:rPr>
                    <w:t>prowadzenia akcji ratowniczej;</w:t>
                  </w:r>
                </w:p>
                <w:p w14:paraId="02E84440" w14:textId="1F5200FB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zgłaszanie dyspozytorowi ruchu zakładu górniczego miejsca pobytu dyżurujących n</w:t>
                  </w:r>
                  <w:r w:rsidR="00320011">
                    <w:rPr>
                      <w:rFonts w:ascii="Times New Roman" w:hAnsi="Times New Roman"/>
                    </w:rPr>
                    <w:t>a dole zastępów ratowniczych, z </w:t>
                  </w:r>
                  <w:r w:rsidRPr="00ED0C13">
                    <w:rPr>
                      <w:rFonts w:ascii="Times New Roman" w:hAnsi="Times New Roman"/>
                    </w:rPr>
                    <w:t>podaniem sposobu ich powiadamiania;</w:t>
                  </w:r>
                </w:p>
                <w:p w14:paraId="238EFC7B" w14:textId="5731B601" w:rsidR="00BB04D4" w:rsidRPr="00ED0C13" w:rsidRDefault="00BB04D4" w:rsidP="00394FFD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uppressAutoHyphens/>
                    <w:autoSpaceDN w:val="0"/>
                    <w:spacing w:after="120" w:line="240" w:lineRule="auto"/>
                    <w:ind w:left="315" w:right="37" w:hanging="315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prowadzenie na swojej zmianie ewidencji ratowni</w:t>
                  </w:r>
                  <w:r w:rsidR="00935E2F">
                    <w:rPr>
                      <w:rFonts w:ascii="Times New Roman" w:hAnsi="Times New Roman"/>
                    </w:rPr>
                    <w:t xml:space="preserve">ków górniczych przebywających w </w:t>
                  </w:r>
                  <w:r w:rsidRPr="00ED0C13">
                    <w:rPr>
                      <w:rFonts w:ascii="Times New Roman" w:hAnsi="Times New Roman"/>
                    </w:rPr>
                    <w:t>zakładzie górniczym.</w:t>
                  </w:r>
                </w:p>
                <w:p w14:paraId="3F78BB20" w14:textId="7E256F46" w:rsidR="00BB04D4" w:rsidRPr="00ED0C13" w:rsidRDefault="00BB04D4" w:rsidP="000B1F0E">
                  <w:pPr>
                    <w:spacing w:line="240" w:lineRule="auto"/>
                    <w:ind w:right="40"/>
                    <w:jc w:val="both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Usługi te są świadczone w warunkach występowania specyficznych zagrożeń w ruc</w:t>
                  </w:r>
                  <w:r w:rsidR="00320011">
                    <w:rPr>
                      <w:rFonts w:ascii="Times New Roman" w:hAnsi="Times New Roman"/>
                    </w:rPr>
                    <w:t>hu zakładu g</w:t>
                  </w:r>
                  <w:r w:rsidR="00B31BF2">
                    <w:rPr>
                      <w:rFonts w:ascii="Times New Roman" w:hAnsi="Times New Roman"/>
                    </w:rPr>
                    <w:t>órniczego</w:t>
                  </w:r>
                  <w:r w:rsidR="00673E68">
                    <w:rPr>
                      <w:rFonts w:ascii="Times New Roman" w:hAnsi="Times New Roman"/>
                    </w:rPr>
                    <w:t xml:space="preserve">, takich jak </w:t>
                  </w:r>
                  <w:r w:rsidRPr="00ED0C13">
                    <w:rPr>
                      <w:rFonts w:ascii="Times New Roman" w:hAnsi="Times New Roman"/>
                    </w:rPr>
                    <w:t>zagrożenia naturalne: tąpaniami, metanowym, wyrzutami gazów i skał, wybuchem pyłu węglowego, klimatycznym oraz wodnym, jak również zagrożenia technic</w:t>
                  </w:r>
                  <w:r w:rsidR="00935E2F">
                    <w:rPr>
                      <w:rFonts w:ascii="Times New Roman" w:hAnsi="Times New Roman"/>
                    </w:rPr>
                    <w:t xml:space="preserve">zne, wynikające ze </w:t>
                  </w:r>
                  <w:r w:rsidR="00BD3F9C">
                    <w:rPr>
                      <w:rFonts w:ascii="Times New Roman" w:hAnsi="Times New Roman"/>
                    </w:rPr>
                    <w:t>stosowania w </w:t>
                  </w:r>
                  <w:r w:rsidRPr="00ED0C13">
                    <w:rPr>
                      <w:rFonts w:ascii="Times New Roman" w:hAnsi="Times New Roman"/>
                    </w:rPr>
                    <w:t>z</w:t>
                  </w:r>
                  <w:r w:rsidR="00935E2F">
                    <w:rPr>
                      <w:rFonts w:ascii="Times New Roman" w:hAnsi="Times New Roman"/>
                    </w:rPr>
                    <w:t xml:space="preserve">akładach górniczych maszyn i </w:t>
                  </w:r>
                  <w:r w:rsidRPr="00ED0C13">
                    <w:rPr>
                      <w:rFonts w:ascii="Times New Roman" w:hAnsi="Times New Roman"/>
                    </w:rPr>
                    <w:t>urządzeń elektrycznych.</w:t>
                  </w:r>
                </w:p>
                <w:p w14:paraId="460E6904" w14:textId="77777777" w:rsidR="00BB04D4" w:rsidRDefault="00BB04D4" w:rsidP="008E03EA">
                  <w:pPr>
                    <w:pStyle w:val="Akapitzlist"/>
                    <w:spacing w:line="240" w:lineRule="auto"/>
                    <w:ind w:left="0" w:right="40"/>
                    <w:contextualSpacing w:val="0"/>
                    <w:jc w:val="both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W świetle wskazanych zadań prawidłowe wykonywanie usług przez mechanika sprzętu ratowniczego ma podstawowe znaczenie dla zapewnienia bezpieczeństwa pracowników wykonujących czynnośc</w:t>
                  </w:r>
                  <w:r w:rsidR="00B31BF2">
                    <w:rPr>
                      <w:rFonts w:ascii="Times New Roman" w:hAnsi="Times New Roman"/>
                    </w:rPr>
                    <w:t>i w ruchu zakładów górniczych i </w:t>
                  </w:r>
                  <w:r w:rsidRPr="00ED0C13">
                    <w:rPr>
                      <w:rFonts w:ascii="Times New Roman" w:hAnsi="Times New Roman"/>
                    </w:rPr>
                    <w:t>zakładów oraz innych osób, bezpieczeństwa ruchu zakładu górniczego oraz bezpieczeństwa środowiska.</w:t>
                  </w:r>
                </w:p>
                <w:p w14:paraId="15AF8D33" w14:textId="1085D5B5" w:rsidR="001A219A" w:rsidRPr="00ED0C13" w:rsidRDefault="001A219A" w:rsidP="00E81D5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A219A">
                    <w:rPr>
                      <w:rFonts w:ascii="Times New Roman" w:hAnsi="Times New Roman"/>
                    </w:rPr>
                    <w:t xml:space="preserve">Wymagania dotyczące kwalifikacji </w:t>
                  </w:r>
                  <w:r w:rsidR="000B1F0E" w:rsidRPr="000B0D1F">
                    <w:rPr>
                      <w:rFonts w:ascii="Times New Roman" w:hAnsi="Times New Roman"/>
                    </w:rPr>
                    <w:t xml:space="preserve">zawodowych </w:t>
                  </w:r>
                  <w:r w:rsidR="0013369F" w:rsidRPr="000B0D1F">
                    <w:rPr>
                      <w:rFonts w:ascii="Times New Roman" w:hAnsi="Times New Roman"/>
                    </w:rPr>
                    <w:t xml:space="preserve">osób wykonujących zawód mechanika sprzętu ratowniczego </w:t>
                  </w:r>
                  <w:r w:rsidRPr="001A219A">
                    <w:rPr>
                      <w:rFonts w:ascii="Times New Roman" w:hAnsi="Times New Roman"/>
                    </w:rPr>
                    <w:t>zostały określone w celu realizacji interesu publicznego w postaci zapewnienia wykonywania czynności w ruchu zakładu górniczego lub zakładu przez osoby posiadające wiedzę i</w:t>
                  </w:r>
                  <w:r w:rsidR="008E03EA">
                    <w:rPr>
                      <w:rFonts w:ascii="Times New Roman" w:hAnsi="Times New Roman"/>
                    </w:rPr>
                    <w:t> </w:t>
                  </w:r>
                  <w:r w:rsidRPr="001A219A">
                    <w:rPr>
                      <w:rFonts w:ascii="Times New Roman" w:hAnsi="Times New Roman"/>
                    </w:rPr>
                    <w:t>umiejętności niezbędne do prawidłowego i bezpiecznego wykonywania tych czynności. Dopuszczenie do wykonywania czynności mechanika sprzętu ratowniczego os</w:t>
                  </w:r>
                  <w:r w:rsidR="0013369F">
                    <w:rPr>
                      <w:rFonts w:ascii="Times New Roman" w:hAnsi="Times New Roman"/>
                    </w:rPr>
                    <w:t>ób</w:t>
                  </w:r>
                  <w:r w:rsidRPr="001A219A">
                    <w:rPr>
                      <w:rFonts w:ascii="Times New Roman" w:hAnsi="Times New Roman"/>
                    </w:rPr>
                    <w:t xml:space="preserve"> nieposiadając</w:t>
                  </w:r>
                  <w:r w:rsidR="0013369F">
                    <w:rPr>
                      <w:rFonts w:ascii="Times New Roman" w:hAnsi="Times New Roman"/>
                    </w:rPr>
                    <w:t>ych</w:t>
                  </w:r>
                  <w:r w:rsidRPr="001A219A">
                    <w:rPr>
                      <w:rFonts w:ascii="Times New Roman" w:hAnsi="Times New Roman"/>
                    </w:rPr>
                    <w:t xml:space="preserve"> odpowiednich kwalifikacji </w:t>
                  </w:r>
                  <w:r w:rsidR="0013369F">
                    <w:rPr>
                      <w:rFonts w:ascii="Times New Roman" w:hAnsi="Times New Roman"/>
                    </w:rPr>
                    <w:t xml:space="preserve">zawodowych </w:t>
                  </w:r>
                  <w:r w:rsidRPr="001A219A">
                    <w:rPr>
                      <w:rFonts w:ascii="Times New Roman" w:hAnsi="Times New Roman"/>
                    </w:rPr>
                    <w:t xml:space="preserve">stanowi zagrożenie dla zdrowia lub życia osób ratowanych, </w:t>
                  </w:r>
                  <w:r w:rsidR="0013369F">
                    <w:rPr>
                      <w:rFonts w:ascii="Times New Roman" w:hAnsi="Times New Roman"/>
                    </w:rPr>
                    <w:t>jak</w:t>
                  </w:r>
                  <w:r w:rsidRPr="001A219A">
                    <w:rPr>
                      <w:rFonts w:ascii="Times New Roman" w:hAnsi="Times New Roman"/>
                    </w:rPr>
                    <w:t xml:space="preserve"> również </w:t>
                  </w:r>
                  <w:r w:rsidR="006679A5">
                    <w:rPr>
                      <w:rFonts w:ascii="Times New Roman" w:hAnsi="Times New Roman"/>
                    </w:rPr>
                    <w:t xml:space="preserve">zagrożenie </w:t>
                  </w:r>
                  <w:r w:rsidRPr="001A219A">
                    <w:rPr>
                      <w:rFonts w:ascii="Times New Roman" w:hAnsi="Times New Roman"/>
                    </w:rPr>
                    <w:t>bezpieczeństwa innych osób oraz bezpieczeństwa ruchu zakładu górniczego.</w:t>
                  </w:r>
                </w:p>
              </w:tc>
            </w:tr>
            <w:tr w:rsidR="00BB04D4" w:rsidRPr="00ED0C13" w14:paraId="458F68E2" w14:textId="77777777" w:rsidTr="00394FFD">
              <w:trPr>
                <w:trHeight w:val="529"/>
              </w:trPr>
              <w:tc>
                <w:tcPr>
                  <w:tcW w:w="630" w:type="dxa"/>
                </w:tcPr>
                <w:p w14:paraId="4C66D9EA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  <w:tc>
                <w:tcPr>
                  <w:tcW w:w="1866" w:type="dxa"/>
                </w:tcPr>
                <w:p w14:paraId="20C2B642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ratownik górniczy</w:t>
                  </w:r>
                </w:p>
              </w:tc>
              <w:tc>
                <w:tcPr>
                  <w:tcW w:w="2103" w:type="dxa"/>
                </w:tcPr>
                <w:p w14:paraId="68D6CA0E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Prezes Wyższego Urzędu Górniczego</w:t>
                  </w:r>
                </w:p>
              </w:tc>
              <w:tc>
                <w:tcPr>
                  <w:tcW w:w="5949" w:type="dxa"/>
                </w:tcPr>
                <w:p w14:paraId="396402EA" w14:textId="79644DB4" w:rsidR="0013369F" w:rsidRDefault="00BB04D4" w:rsidP="0013369F">
                  <w:pPr>
                    <w:spacing w:line="240" w:lineRule="auto"/>
                    <w:ind w:right="40"/>
                    <w:jc w:val="both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Ratownik górniczy wchodzi m.in. w skład drużyny ratowniczej, stanowiącej jednostkę organizacyjną służby ratownictw</w:t>
                  </w:r>
                  <w:r w:rsidR="00B31BF2">
                    <w:rPr>
                      <w:rFonts w:ascii="Times New Roman" w:hAnsi="Times New Roman"/>
                    </w:rPr>
                    <w:t xml:space="preserve">a górniczego przedsiębiorcy. Do </w:t>
                  </w:r>
                  <w:r w:rsidRPr="00ED0C13">
                    <w:rPr>
                      <w:rFonts w:ascii="Times New Roman" w:hAnsi="Times New Roman"/>
                    </w:rPr>
                    <w:t>zadań ratownika górniczego należy m.in. udzielanie pierwszej pomocy poszkodowanym. Usługi te są świadczone w warunkach występ</w:t>
                  </w:r>
                  <w:r w:rsidR="00B31BF2">
                    <w:rPr>
                      <w:rFonts w:ascii="Times New Roman" w:hAnsi="Times New Roman"/>
                    </w:rPr>
                    <w:t xml:space="preserve">owania specyficznych zagrożeń w </w:t>
                  </w:r>
                  <w:r w:rsidRPr="00ED0C13">
                    <w:rPr>
                      <w:rFonts w:ascii="Times New Roman" w:hAnsi="Times New Roman"/>
                    </w:rPr>
                    <w:t>ruc</w:t>
                  </w:r>
                  <w:r w:rsidR="00B31BF2">
                    <w:rPr>
                      <w:rFonts w:ascii="Times New Roman" w:hAnsi="Times New Roman"/>
                    </w:rPr>
                    <w:t>hu zakładu górniczego</w:t>
                  </w:r>
                  <w:r w:rsidR="00673E68">
                    <w:rPr>
                      <w:rFonts w:ascii="Times New Roman" w:hAnsi="Times New Roman"/>
                    </w:rPr>
                    <w:t xml:space="preserve">, takich jak </w:t>
                  </w:r>
                  <w:r w:rsidRPr="00ED0C13">
                    <w:rPr>
                      <w:rFonts w:ascii="Times New Roman" w:hAnsi="Times New Roman"/>
                    </w:rPr>
                    <w:t>zagrożenia naturalne: tąpaniami, metanowym, wyrzutami gazów i skał, wybuchem pyłu węglowego, klimatycznym, wodnym, osuwiskowym, erupcyjnym, siarkowodorowym oraz substancjami promieniotwórczymi, jak również zagrożenia technic</w:t>
                  </w:r>
                  <w:r w:rsidR="00B31BF2">
                    <w:rPr>
                      <w:rFonts w:ascii="Times New Roman" w:hAnsi="Times New Roman"/>
                    </w:rPr>
                    <w:t xml:space="preserve">zne, wynikające ze stosowania w </w:t>
                  </w:r>
                  <w:r w:rsidRPr="00ED0C13">
                    <w:rPr>
                      <w:rFonts w:ascii="Times New Roman" w:hAnsi="Times New Roman"/>
                    </w:rPr>
                    <w:t>zakładach górniczych maszyn i urządzeń elektrycznych lub stosowania środków strzałowych. Prawidłowe wykonywanie usług przez ratownika górniczego ma podstawowe znaczenie dla zapewnienia bezpieczeństwa pracowników wykonujących czynności w ruchu zakładów górniczych i zakładów oraz innych osób, bezpieczeństwa ruchu zakładu górniczego oraz bezpieczeństwa środowiska.</w:t>
                  </w:r>
                </w:p>
                <w:p w14:paraId="13127140" w14:textId="27F8B5FC" w:rsidR="00BB04D4" w:rsidRPr="00ED0C13" w:rsidRDefault="001A219A" w:rsidP="0013369F">
                  <w:pPr>
                    <w:spacing w:after="120" w:line="240" w:lineRule="auto"/>
                    <w:ind w:right="37"/>
                    <w:jc w:val="both"/>
                    <w:rPr>
                      <w:rFonts w:ascii="Times New Roman" w:hAnsi="Times New Roman"/>
                    </w:rPr>
                  </w:pPr>
                  <w:r w:rsidRPr="001A219A">
                    <w:rPr>
                      <w:rFonts w:ascii="Times New Roman" w:hAnsi="Times New Roman"/>
                    </w:rPr>
                    <w:lastRenderedPageBreak/>
                    <w:t>Wymagania dotyczące kwalifikacji</w:t>
                  </w:r>
                  <w:r w:rsidR="0013369F" w:rsidRPr="0013369F">
                    <w:rPr>
                      <w:rFonts w:ascii="Times New Roman" w:eastAsia="Times New Roman" w:hAnsi="Times New Roman"/>
                      <w:kern w:val="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13369F" w:rsidRPr="0013369F">
                    <w:rPr>
                      <w:rFonts w:ascii="Times New Roman" w:hAnsi="Times New Roman"/>
                    </w:rPr>
                    <w:t>zawodowych osób wykonujących zawód ratownika górniczego</w:t>
                  </w:r>
                  <w:r w:rsidRPr="001A219A">
                    <w:rPr>
                      <w:rFonts w:ascii="Times New Roman" w:hAnsi="Times New Roman"/>
                    </w:rPr>
                    <w:t xml:space="preserve"> zostały określone w</w:t>
                  </w:r>
                  <w:r w:rsidR="00D06F6E">
                    <w:rPr>
                      <w:rFonts w:ascii="Times New Roman" w:hAnsi="Times New Roman"/>
                    </w:rPr>
                    <w:t> </w:t>
                  </w:r>
                  <w:r w:rsidRPr="001A219A">
                    <w:rPr>
                      <w:rFonts w:ascii="Times New Roman" w:hAnsi="Times New Roman"/>
                    </w:rPr>
                    <w:t>celu realizacji interesu publicznego w postaci zapewnienia wykonywania czynności w ruchu zakładu górniczego lub zakładu przez osoby posiadające wiedzę i umiejętności niezbędne do</w:t>
                  </w:r>
                  <w:r w:rsidR="008E03EA">
                    <w:rPr>
                      <w:rFonts w:ascii="Times New Roman" w:hAnsi="Times New Roman"/>
                    </w:rPr>
                    <w:t> </w:t>
                  </w:r>
                  <w:r w:rsidRPr="001A219A">
                    <w:rPr>
                      <w:rFonts w:ascii="Times New Roman" w:hAnsi="Times New Roman"/>
                    </w:rPr>
                    <w:t>prawidłowego i bezpiecznego wykonywania tych czynności. Dopuszczenie do wykonywania czynności ratownika górniczego os</w:t>
                  </w:r>
                  <w:r w:rsidR="0013369F">
                    <w:rPr>
                      <w:rFonts w:ascii="Times New Roman" w:hAnsi="Times New Roman"/>
                    </w:rPr>
                    <w:t>ób</w:t>
                  </w:r>
                  <w:r w:rsidRPr="001A219A">
                    <w:rPr>
                      <w:rFonts w:ascii="Times New Roman" w:hAnsi="Times New Roman"/>
                    </w:rPr>
                    <w:t xml:space="preserve"> nieposiadając</w:t>
                  </w:r>
                  <w:r w:rsidR="0013369F">
                    <w:rPr>
                      <w:rFonts w:ascii="Times New Roman" w:hAnsi="Times New Roman"/>
                    </w:rPr>
                    <w:t>ych</w:t>
                  </w:r>
                  <w:r w:rsidRPr="001A219A">
                    <w:rPr>
                      <w:rFonts w:ascii="Times New Roman" w:hAnsi="Times New Roman"/>
                    </w:rPr>
                    <w:t xml:space="preserve"> odpowiednich kwalifikacji </w:t>
                  </w:r>
                  <w:r w:rsidR="0013369F">
                    <w:rPr>
                      <w:rFonts w:ascii="Times New Roman" w:hAnsi="Times New Roman"/>
                    </w:rPr>
                    <w:t xml:space="preserve">zawodowych </w:t>
                  </w:r>
                  <w:r w:rsidRPr="001A219A">
                    <w:rPr>
                      <w:rFonts w:ascii="Times New Roman" w:hAnsi="Times New Roman"/>
                    </w:rPr>
                    <w:t xml:space="preserve">stanowi zagrożenie dla zdrowia lub życia osób ratowanych, </w:t>
                  </w:r>
                  <w:r w:rsidR="0013369F">
                    <w:rPr>
                      <w:rFonts w:ascii="Times New Roman" w:hAnsi="Times New Roman"/>
                    </w:rPr>
                    <w:t>jak</w:t>
                  </w:r>
                  <w:r w:rsidRPr="001A219A">
                    <w:rPr>
                      <w:rFonts w:ascii="Times New Roman" w:hAnsi="Times New Roman"/>
                    </w:rPr>
                    <w:t xml:space="preserve"> również </w:t>
                  </w:r>
                  <w:r w:rsidR="006679A5">
                    <w:rPr>
                      <w:rFonts w:ascii="Times New Roman" w:hAnsi="Times New Roman"/>
                    </w:rPr>
                    <w:t xml:space="preserve">zagrożenie </w:t>
                  </w:r>
                  <w:r w:rsidRPr="001A219A">
                    <w:rPr>
                      <w:rFonts w:ascii="Times New Roman" w:hAnsi="Times New Roman"/>
                    </w:rPr>
                    <w:t>bezpieczeństwa innych osób oraz bezpieczeństwa ruchu zakładu górniczego.</w:t>
                  </w:r>
                </w:p>
              </w:tc>
            </w:tr>
            <w:tr w:rsidR="00BB04D4" w:rsidRPr="00ED0C13" w14:paraId="2562B4C8" w14:textId="77777777" w:rsidTr="00394FFD">
              <w:trPr>
                <w:trHeight w:val="664"/>
              </w:trPr>
              <w:tc>
                <w:tcPr>
                  <w:tcW w:w="630" w:type="dxa"/>
                </w:tcPr>
                <w:p w14:paraId="29B78EA1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1866" w:type="dxa"/>
                </w:tcPr>
                <w:p w14:paraId="01E778E1" w14:textId="77777777" w:rsidR="00BB04D4" w:rsidRPr="00ED0C13" w:rsidRDefault="00BB04D4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rzeczoznawca do spraw ruchu zakładu górniczego</w:t>
                  </w:r>
                </w:p>
              </w:tc>
              <w:tc>
                <w:tcPr>
                  <w:tcW w:w="2103" w:type="dxa"/>
                </w:tcPr>
                <w:p w14:paraId="281500AB" w14:textId="60F3B7B6" w:rsidR="00BB04D4" w:rsidRPr="00ED0C13" w:rsidRDefault="00B31BF2" w:rsidP="00BB04D4">
                  <w:pPr>
                    <w:pStyle w:val="Akapitzlist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Prezes Wyższego Urzędu Górniczego</w:t>
                  </w:r>
                </w:p>
              </w:tc>
              <w:tc>
                <w:tcPr>
                  <w:tcW w:w="5949" w:type="dxa"/>
                </w:tcPr>
                <w:p w14:paraId="0B5E36A8" w14:textId="77777777" w:rsidR="0013369F" w:rsidRDefault="00BB04D4" w:rsidP="0013369F">
                  <w:pPr>
                    <w:spacing w:line="240" w:lineRule="auto"/>
                    <w:jc w:val="both"/>
                  </w:pPr>
                  <w:r w:rsidRPr="00ED0C13">
                    <w:rPr>
                      <w:rFonts w:ascii="Times New Roman" w:hAnsi="Times New Roman"/>
                    </w:rPr>
                    <w:t>Usługi rzeczoznawcy do spraw ruchu zakładu górniczego wpływają w przeważającej mierze na działalność zak</w:t>
                  </w:r>
                  <w:r w:rsidR="00A612AE">
                    <w:rPr>
                      <w:rFonts w:ascii="Times New Roman" w:hAnsi="Times New Roman"/>
                    </w:rPr>
                    <w:t xml:space="preserve">ładów górniczych lub zakładów w </w:t>
                  </w:r>
                  <w:r w:rsidRPr="00ED0C13">
                    <w:rPr>
                      <w:rFonts w:ascii="Times New Roman" w:hAnsi="Times New Roman"/>
                    </w:rPr>
                    <w:t>zakresie bezpieczeństwa pracy oraz ekonomiki ich funkcjonowania, co wtórnie wpływa na wskazane bezpieczeństwo pracy w tych zakładach. W obszarze bezpieczeństwa pracy funkcj</w:t>
                  </w:r>
                  <w:r w:rsidR="00B31BF2">
                    <w:rPr>
                      <w:rFonts w:ascii="Times New Roman" w:hAnsi="Times New Roman"/>
                    </w:rPr>
                    <w:t>a rzeczoznawcy sprowadza się do </w:t>
                  </w:r>
                  <w:r w:rsidRPr="00ED0C13">
                    <w:rPr>
                      <w:rFonts w:ascii="Times New Roman" w:hAnsi="Times New Roman"/>
                    </w:rPr>
                    <w:t>odpowiedzialn</w:t>
                  </w:r>
                  <w:r w:rsidR="00B31BF2">
                    <w:rPr>
                      <w:rFonts w:ascii="Times New Roman" w:hAnsi="Times New Roman"/>
                    </w:rPr>
                    <w:t xml:space="preserve">ości za ocenę i </w:t>
                  </w:r>
                  <w:r w:rsidR="00935E2F">
                    <w:rPr>
                      <w:rFonts w:ascii="Times New Roman" w:hAnsi="Times New Roman"/>
                    </w:rPr>
                    <w:t xml:space="preserve">dopuszczenie do </w:t>
                  </w:r>
                  <w:r w:rsidRPr="00ED0C13">
                    <w:rPr>
                      <w:rFonts w:ascii="Times New Roman" w:hAnsi="Times New Roman"/>
                    </w:rPr>
                    <w:t>eksploatacji urządzeń technicznych lub wstrzyman</w:t>
                  </w:r>
                  <w:r w:rsidR="00935E2F">
                    <w:rPr>
                      <w:rFonts w:ascii="Times New Roman" w:hAnsi="Times New Roman"/>
                    </w:rPr>
                    <w:t xml:space="preserve">ie ich dalszej eksploatacji, co </w:t>
                  </w:r>
                  <w:r w:rsidRPr="00ED0C13">
                    <w:rPr>
                      <w:rFonts w:ascii="Times New Roman" w:hAnsi="Times New Roman"/>
                    </w:rPr>
                    <w:t>ma istotne znaczenie dla zredukowania liczby wypadków związanych z korzystaniem z tych urządzeń lub ich obsługą. Usługi są świadczone w warunkach występowania specyficznych zagrożeń w ruchu zakładu g</w:t>
                  </w:r>
                  <w:r w:rsidR="00935E2F">
                    <w:rPr>
                      <w:rFonts w:ascii="Times New Roman" w:hAnsi="Times New Roman"/>
                    </w:rPr>
                    <w:t>órniczego lub za</w:t>
                  </w:r>
                  <w:r w:rsidR="00B31BF2">
                    <w:rPr>
                      <w:rFonts w:ascii="Times New Roman" w:hAnsi="Times New Roman"/>
                    </w:rPr>
                    <w:t>kładu</w:t>
                  </w:r>
                  <w:r w:rsidR="00673E68">
                    <w:rPr>
                      <w:rFonts w:ascii="Times New Roman" w:hAnsi="Times New Roman"/>
                    </w:rPr>
                    <w:t xml:space="preserve">, takich jak </w:t>
                  </w:r>
                  <w:r w:rsidRPr="00ED0C13">
                    <w:rPr>
                      <w:rFonts w:ascii="Times New Roman" w:hAnsi="Times New Roman"/>
                    </w:rPr>
                    <w:t>zagrożenia naturalne: tąpaniami, metanowym, wyrzutami gazów i skał, wybuchem pyłu węglowego, klimatycznym, wodnym, osuwiskowym, erupcyjnym, siarkowodorowym oraz substancjami pr</w:t>
                  </w:r>
                  <w:r w:rsidR="00935E2F">
                    <w:rPr>
                      <w:rFonts w:ascii="Times New Roman" w:hAnsi="Times New Roman"/>
                    </w:rPr>
                    <w:t xml:space="preserve">omieniotwórczymi, jak również </w:t>
                  </w:r>
                  <w:r w:rsidRPr="00ED0C13">
                    <w:rPr>
                      <w:rFonts w:ascii="Times New Roman" w:hAnsi="Times New Roman"/>
                    </w:rPr>
                    <w:t xml:space="preserve">zagrożenia techniczne, wynikające ze stosowania </w:t>
                  </w:r>
                  <w:r w:rsidR="00935E2F">
                    <w:rPr>
                      <w:rFonts w:ascii="Times New Roman" w:hAnsi="Times New Roman"/>
                    </w:rPr>
                    <w:t xml:space="preserve">w </w:t>
                  </w:r>
                  <w:r w:rsidR="00320011">
                    <w:rPr>
                      <w:rFonts w:ascii="Times New Roman" w:hAnsi="Times New Roman"/>
                    </w:rPr>
                    <w:t>zakładach</w:t>
                  </w:r>
                  <w:r w:rsidR="00935E2F">
                    <w:rPr>
                      <w:rFonts w:ascii="Times New Roman" w:hAnsi="Times New Roman"/>
                    </w:rPr>
                    <w:t xml:space="preserve"> górniczych maszyn i </w:t>
                  </w:r>
                  <w:r w:rsidRPr="00ED0C13">
                    <w:rPr>
                      <w:rFonts w:ascii="Times New Roman" w:hAnsi="Times New Roman"/>
                    </w:rPr>
                    <w:t>urządzeń elektrycznych lub stosowania śro</w:t>
                  </w:r>
                  <w:r w:rsidR="00935E2F">
                    <w:rPr>
                      <w:rFonts w:ascii="Times New Roman" w:hAnsi="Times New Roman"/>
                    </w:rPr>
                    <w:t xml:space="preserve">dków strzałowych. Ze </w:t>
                  </w:r>
                  <w:r w:rsidRPr="00ED0C13">
                    <w:rPr>
                      <w:rFonts w:ascii="Times New Roman" w:hAnsi="Times New Roman"/>
                    </w:rPr>
                    <w:t>względu na rolę rzeczoznawcy do spraw ruchu zakładu górniczego w ruchu poszczególnych rodzajów zakładów górniczych lub zakładów w przeciwdziałaniu i zwalczaniu zagrożeń naturalnych i technicznych występujących w tym ruchu, prawidłowe wykonywanie przez niego usług ma podstawowe znaczenie dla zapewnienia bezpieczeństwa pracowników wykonujących czynności w ruchu zakładu górniczego lub zakładu oraz innych osób, bezpieczeństwa ruchu zakładu górniczego lub zakładu oraz bezpieczeństwa środowiska.</w:t>
                  </w:r>
                </w:p>
                <w:p w14:paraId="48C76B0D" w14:textId="62F92CB6" w:rsidR="00BB04D4" w:rsidRPr="00ED0C13" w:rsidRDefault="001A219A" w:rsidP="0013369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pl-PL"/>
                    </w:rPr>
                  </w:pPr>
                  <w:r w:rsidRPr="001A219A">
                    <w:rPr>
                      <w:rFonts w:ascii="Times New Roman" w:hAnsi="Times New Roman"/>
                    </w:rPr>
                    <w:t xml:space="preserve">Wymagania dotyczące kwalifikacji </w:t>
                  </w:r>
                  <w:r w:rsidR="0013369F" w:rsidRPr="0013369F">
                    <w:rPr>
                      <w:rFonts w:ascii="Times New Roman" w:hAnsi="Times New Roman"/>
                    </w:rPr>
                    <w:t xml:space="preserve">zawodowych osób wykonujących zawód rzeczoznawcy do spraw ruchu zakładu górniczego </w:t>
                  </w:r>
                  <w:r w:rsidRPr="001A219A">
                    <w:rPr>
                      <w:rFonts w:ascii="Times New Roman" w:hAnsi="Times New Roman"/>
                    </w:rPr>
                    <w:t>zostały określone w celu realizacji interesu publicznego w postaci zapewnienia wykonywania czynności w</w:t>
                  </w:r>
                  <w:r w:rsidR="008E03EA">
                    <w:rPr>
                      <w:rFonts w:ascii="Times New Roman" w:hAnsi="Times New Roman"/>
                    </w:rPr>
                    <w:t> </w:t>
                  </w:r>
                  <w:r w:rsidRPr="001A219A">
                    <w:rPr>
                      <w:rFonts w:ascii="Times New Roman" w:hAnsi="Times New Roman"/>
                    </w:rPr>
                    <w:t xml:space="preserve">ruchu zakładu górniczego lub zakładu przez osoby posiadające wiedzę i umiejętności niezbędne do prawidłowego i bezpiecznego wykonywania tych czynności. </w:t>
                  </w:r>
                  <w:r w:rsidR="00D05C00" w:rsidRPr="00D05C00">
                    <w:rPr>
                      <w:rFonts w:ascii="Times New Roman" w:hAnsi="Times New Roman"/>
                    </w:rPr>
                    <w:t>Rzeczoznawca do spraw ruchu zakładu górniczego działa w przypadkach określonych w</w:t>
                  </w:r>
                  <w:r w:rsidR="008E03EA">
                    <w:rPr>
                      <w:rFonts w:ascii="Times New Roman" w:hAnsi="Times New Roman"/>
                    </w:rPr>
                    <w:t> </w:t>
                  </w:r>
                  <w:r w:rsidR="00D05C00" w:rsidRPr="00D05C00">
                    <w:rPr>
                      <w:rFonts w:ascii="Times New Roman" w:hAnsi="Times New Roman"/>
                    </w:rPr>
                    <w:t xml:space="preserve">przepisach dotyczących prowadzenia ruchu zakładu górniczego lub planowania tego ruchu, opiniując rozwiązania techniczne przewidziane do stosowania w ruchu zakładu górniczego. Ze względu na wagę tych opinii i fakt, że stanowią one często czynnik determinujący ostateczny wpływ ruchu zakładu górniczego na zdrowie i bezpieczeństwo </w:t>
                  </w:r>
                  <w:r w:rsidR="005F55D4">
                    <w:rPr>
                      <w:rFonts w:ascii="Times New Roman" w:hAnsi="Times New Roman"/>
                    </w:rPr>
                    <w:t>publiczne</w:t>
                  </w:r>
                  <w:r w:rsidR="00D05C00" w:rsidRPr="00D05C00">
                    <w:rPr>
                      <w:rFonts w:ascii="Times New Roman" w:hAnsi="Times New Roman"/>
                    </w:rPr>
                    <w:t xml:space="preserve">, niezbędne jest zamieszczenie zawodu </w:t>
                  </w:r>
                  <w:r w:rsidR="0013369F">
                    <w:rPr>
                      <w:rFonts w:ascii="Times New Roman" w:hAnsi="Times New Roman"/>
                    </w:rPr>
                    <w:t>w wykazie</w:t>
                  </w:r>
                  <w:r w:rsidR="00D05C00" w:rsidRPr="00D05C00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14:paraId="65A60EEB" w14:textId="2E97433C" w:rsidR="00B918BA" w:rsidRDefault="00B918BA" w:rsidP="00B918BA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  <w:p w14:paraId="7BFB23EB" w14:textId="6C9DE761" w:rsidR="00B918BA" w:rsidRDefault="00B918BA" w:rsidP="00B918BA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  <w:p w14:paraId="00C25B92" w14:textId="2F379BDD" w:rsidR="00B918BA" w:rsidRDefault="00B918BA" w:rsidP="00B918BA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  <w:p w14:paraId="0363493A" w14:textId="77777777" w:rsidR="00E81D55" w:rsidRDefault="00E81D55" w:rsidP="00B918BA">
            <w:pPr>
              <w:tabs>
                <w:tab w:val="left" w:pos="5233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  <w:p w14:paraId="32232455" w14:textId="119FE31F" w:rsidR="007C0D01" w:rsidRDefault="00E81D55" w:rsidP="00B918BA">
            <w:pPr>
              <w:numPr>
                <w:ilvl w:val="0"/>
                <w:numId w:val="28"/>
              </w:numPr>
              <w:tabs>
                <w:tab w:val="left" w:pos="5233"/>
              </w:tabs>
              <w:spacing w:before="60" w:after="60" w:line="240" w:lineRule="auto"/>
              <w:ind w:left="340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usunięciu</w:t>
            </w:r>
            <w:r w:rsidR="00BB04D4" w:rsidRPr="00ED0C13">
              <w:rPr>
                <w:rFonts w:ascii="Times New Roman" w:hAnsi="Times New Roman"/>
              </w:rPr>
              <w:t xml:space="preserve"> z wykazu następujących zaw</w:t>
            </w:r>
            <w:r w:rsidR="0068221F">
              <w:rPr>
                <w:rFonts w:ascii="Times New Roman" w:hAnsi="Times New Roman"/>
              </w:rPr>
              <w:t>odów regulowanych: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7"/>
              <w:gridCol w:w="1843"/>
              <w:gridCol w:w="2126"/>
              <w:gridCol w:w="5949"/>
            </w:tblGrid>
            <w:tr w:rsidR="0003196F" w:rsidRPr="00BF6F30" w14:paraId="28390F56" w14:textId="77777777" w:rsidTr="007E304A">
              <w:tc>
                <w:tcPr>
                  <w:tcW w:w="627" w:type="dxa"/>
                  <w:vAlign w:val="center"/>
                </w:tcPr>
                <w:p w14:paraId="6D343022" w14:textId="77777777" w:rsidR="0003196F" w:rsidRPr="00BF6F30" w:rsidRDefault="0003196F" w:rsidP="007E304A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F30">
                    <w:rPr>
                      <w:rFonts w:ascii="Times New Roman" w:hAnsi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276CE9" w14:textId="2AE04BBF" w:rsidR="0003196F" w:rsidRPr="00BF6F30" w:rsidRDefault="0003196F" w:rsidP="007E304A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F30">
                    <w:rPr>
                      <w:rFonts w:ascii="Times New Roman" w:hAnsi="Times New Roman"/>
                      <w:b/>
                      <w:bCs/>
                    </w:rPr>
                    <w:t>Zawód</w:t>
                  </w:r>
                  <w:r w:rsidR="0013369F">
                    <w:rPr>
                      <w:rFonts w:ascii="Times New Roman" w:hAnsi="Times New Roman"/>
                      <w:b/>
                      <w:bCs/>
                    </w:rPr>
                    <w:t xml:space="preserve"> regulowany</w:t>
                  </w:r>
                </w:p>
              </w:tc>
              <w:tc>
                <w:tcPr>
                  <w:tcW w:w="2126" w:type="dxa"/>
                  <w:vAlign w:val="center"/>
                </w:tcPr>
                <w:p w14:paraId="3189D121" w14:textId="55480D9C" w:rsidR="0003196F" w:rsidRPr="00BF6F30" w:rsidRDefault="0003196F" w:rsidP="007E304A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F30">
                    <w:rPr>
                      <w:rFonts w:ascii="Times New Roman" w:hAnsi="Times New Roman"/>
                      <w:b/>
                      <w:bCs/>
                    </w:rPr>
                    <w:t xml:space="preserve">Organ </w:t>
                  </w:r>
                  <w:r w:rsidR="00E16148">
                    <w:rPr>
                      <w:rFonts w:ascii="Times New Roman" w:hAnsi="Times New Roman"/>
                      <w:b/>
                      <w:bCs/>
                    </w:rPr>
                    <w:t>właściwy wnioskujący o </w:t>
                  </w:r>
                  <w:r w:rsidR="007E304A">
                    <w:rPr>
                      <w:rFonts w:ascii="Times New Roman" w:hAnsi="Times New Roman"/>
                      <w:b/>
                      <w:bCs/>
                    </w:rPr>
                    <w:t>usunięcie</w:t>
                  </w:r>
                  <w:r w:rsidRPr="00BF6F30">
                    <w:rPr>
                      <w:rFonts w:ascii="Times New Roman" w:hAnsi="Times New Roman"/>
                      <w:b/>
                      <w:bCs/>
                    </w:rPr>
                    <w:t xml:space="preserve"> zawodu regulowanego </w:t>
                  </w:r>
                  <w:r w:rsidR="007E304A">
                    <w:rPr>
                      <w:rFonts w:ascii="Times New Roman" w:hAnsi="Times New Roman"/>
                      <w:b/>
                      <w:bCs/>
                    </w:rPr>
                    <w:t>z </w:t>
                  </w:r>
                  <w:r w:rsidRPr="00BF6F30">
                    <w:rPr>
                      <w:rFonts w:ascii="Times New Roman" w:hAnsi="Times New Roman"/>
                      <w:b/>
                      <w:bCs/>
                    </w:rPr>
                    <w:t>wykazu</w:t>
                  </w:r>
                </w:p>
              </w:tc>
              <w:tc>
                <w:tcPr>
                  <w:tcW w:w="5949" w:type="dxa"/>
                  <w:vAlign w:val="center"/>
                </w:tcPr>
                <w:p w14:paraId="0F28B875" w14:textId="66B39417" w:rsidR="0003196F" w:rsidRPr="00BF6F30" w:rsidRDefault="0003196F" w:rsidP="007E304A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6F30">
                    <w:rPr>
                      <w:rFonts w:ascii="Times New Roman" w:hAnsi="Times New Roman"/>
                      <w:b/>
                      <w:bCs/>
                    </w:rPr>
                    <w:t>Uzasadnienie</w:t>
                  </w:r>
                  <w:r w:rsidR="007E304A">
                    <w:rPr>
                      <w:rFonts w:ascii="Times New Roman" w:hAnsi="Times New Roman"/>
                      <w:b/>
                      <w:bCs/>
                    </w:rPr>
                    <w:t xml:space="preserve"> usunięcia </w:t>
                  </w:r>
                  <w:r w:rsidR="007E304A">
                    <w:rPr>
                      <w:rFonts w:ascii="Times New Roman" w:hAnsi="Times New Roman"/>
                      <w:b/>
                    </w:rPr>
                    <w:t>zawodu regulowanego z</w:t>
                  </w:r>
                  <w:r w:rsidR="007E304A" w:rsidRPr="00351155">
                    <w:rPr>
                      <w:rFonts w:ascii="Times New Roman" w:hAnsi="Times New Roman"/>
                      <w:b/>
                    </w:rPr>
                    <w:t xml:space="preserve"> wykazu</w:t>
                  </w:r>
                </w:p>
              </w:tc>
            </w:tr>
            <w:tr w:rsidR="009B51AA" w:rsidRPr="00BF6F30" w14:paraId="4BB5942D" w14:textId="77777777" w:rsidTr="007E304A">
              <w:tc>
                <w:tcPr>
                  <w:tcW w:w="627" w:type="dxa"/>
                </w:tcPr>
                <w:p w14:paraId="300E1DE0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289CE6BB" w14:textId="618E9471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geodeta uprawniony do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wykonywania samodzielnych funkcji w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dziedzinie geodezji i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kartografii w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zakresie fotogrametrii i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teledetekcji</w:t>
                  </w:r>
                </w:p>
              </w:tc>
              <w:tc>
                <w:tcPr>
                  <w:tcW w:w="2126" w:type="dxa"/>
                </w:tcPr>
                <w:p w14:paraId="264C4AEF" w14:textId="2A682B1F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minister właściwy do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ED0C13">
                    <w:rPr>
                      <w:rFonts w:ascii="Times New Roman" w:hAnsi="Times New Roman"/>
                    </w:rPr>
                    <w:t>spraw budownictwa, planowania i zagospodarowania przestrzennego oraz mieszkalnictwa</w:t>
                  </w:r>
                </w:p>
              </w:tc>
              <w:tc>
                <w:tcPr>
                  <w:tcW w:w="5949" w:type="dxa"/>
                </w:tcPr>
                <w:p w14:paraId="57E372BD" w14:textId="3DE248F6" w:rsidR="009B51AA" w:rsidRPr="009B51AA" w:rsidRDefault="009B51AA" w:rsidP="00E81D5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51AA">
                    <w:rPr>
                      <w:rFonts w:ascii="Times New Roman" w:hAnsi="Times New Roman"/>
                    </w:rPr>
                    <w:t>W wyniku analizy przeprowadzonej przez Ministerstwo Rozwoju i Technologii stwierdzo</w:t>
                  </w:r>
                  <w:r w:rsidR="000322F1">
                    <w:rPr>
                      <w:rFonts w:ascii="Times New Roman" w:hAnsi="Times New Roman"/>
                    </w:rPr>
                    <w:t>no, że wykonywanie zawodu ma co </w:t>
                  </w:r>
                  <w:r w:rsidRPr="009B51AA">
                    <w:rPr>
                      <w:rFonts w:ascii="Times New Roman" w:hAnsi="Times New Roman"/>
                    </w:rPr>
                    <w:t>prawda wpływ na zdrowie i bezpieczeństwo</w:t>
                  </w:r>
                  <w:r w:rsidR="000322F1">
                    <w:rPr>
                      <w:rFonts w:ascii="Times New Roman" w:hAnsi="Times New Roman"/>
                    </w:rPr>
                    <w:t xml:space="preserve"> publiczne</w:t>
                  </w:r>
                  <w:r w:rsidRPr="009B51AA">
                    <w:rPr>
                      <w:rFonts w:ascii="Times New Roman" w:hAnsi="Times New Roman"/>
                    </w:rPr>
                    <w:t xml:space="preserve">, jednakże jego wykonywanie nie wpływa bezpośrednio na zdrowie i bezpieczeństwo usługobiorcy w momencie skorzystania przez niego z usług. </w:t>
                  </w:r>
                  <w:r w:rsidR="000322F1">
                    <w:rPr>
                      <w:rFonts w:ascii="Times New Roman" w:hAnsi="Times New Roman"/>
                    </w:rPr>
                    <w:t>Przykładowo n</w:t>
                  </w:r>
                  <w:r w:rsidRPr="009B51AA">
                    <w:rPr>
                      <w:rFonts w:ascii="Times New Roman" w:hAnsi="Times New Roman"/>
                    </w:rPr>
                    <w:t>ieprawidłowe wykonanie obrazowania lotniczego lub ortofotomapy przez geodetę uprawnionego do wykonywania samodzielnych funkcji w dziedzinie geodezji i kartogr</w:t>
                  </w:r>
                  <w:r w:rsidR="00231662">
                    <w:rPr>
                      <w:rFonts w:ascii="Times New Roman" w:hAnsi="Times New Roman"/>
                    </w:rPr>
                    <w:t>afii w zakresie fotogrametrii i </w:t>
                  </w:r>
                  <w:r w:rsidRPr="009B51AA">
                    <w:rPr>
                      <w:rFonts w:ascii="Times New Roman" w:hAnsi="Times New Roman"/>
                    </w:rPr>
                    <w:t>teledetekcji nie ma wpływu na zdrowie i życie usługobiorcy, który takie opracowanie zamówił. Natomiast pośrednio niewłaściwie wykonan</w:t>
                  </w:r>
                  <w:r w:rsidR="00231662">
                    <w:rPr>
                      <w:rFonts w:ascii="Times New Roman" w:hAnsi="Times New Roman"/>
                    </w:rPr>
                    <w:t>a ortofotomapa wykorzystywana w </w:t>
                  </w:r>
                  <w:r w:rsidRPr="009B51AA">
                    <w:rPr>
                      <w:rFonts w:ascii="Times New Roman" w:hAnsi="Times New Roman"/>
                    </w:rPr>
                    <w:t>zarządzaniu kryzysowym, obronności lub bezpieczeństwie wewnętrznym kraju może wpłynąć na wyniki przeprowadzanych symulacji i analiz</w:t>
                  </w:r>
                  <w:r w:rsidR="00231662">
                    <w:rPr>
                      <w:rFonts w:ascii="Times New Roman" w:hAnsi="Times New Roman"/>
                    </w:rPr>
                    <w:t>,</w:t>
                  </w:r>
                  <w:r w:rsidRPr="009B51AA">
                    <w:rPr>
                      <w:rFonts w:ascii="Times New Roman" w:hAnsi="Times New Roman"/>
                    </w:rPr>
                    <w:t xml:space="preserve"> co może z kolei skutkować podjęciem błędnych decyzji przez decydentów, </w:t>
                  </w:r>
                  <w:r w:rsidR="00231662">
                    <w:rPr>
                      <w:rFonts w:ascii="Times New Roman" w:hAnsi="Times New Roman"/>
                    </w:rPr>
                    <w:t xml:space="preserve">które </w:t>
                  </w:r>
                  <w:r w:rsidRPr="009B51AA">
                    <w:rPr>
                      <w:rFonts w:ascii="Times New Roman" w:hAnsi="Times New Roman"/>
                    </w:rPr>
                    <w:t>mogą prowadzić d</w:t>
                  </w:r>
                  <w:r w:rsidR="00231662">
                    <w:rPr>
                      <w:rFonts w:ascii="Times New Roman" w:hAnsi="Times New Roman"/>
                    </w:rPr>
                    <w:t>o </w:t>
                  </w:r>
                  <w:r w:rsidRPr="009B51AA">
                    <w:rPr>
                      <w:rFonts w:ascii="Times New Roman" w:hAnsi="Times New Roman"/>
                    </w:rPr>
                    <w:t>problemów zagrażających życiu i zdrowiu ludzi lub bezpieczeństwu publicznemu. Ponieważ zawód nie spełnia przesłanek określonych w art. 7 ust. 4 dyrektywy 2005/36/WE, powinien zostać usunięty z wykazu.</w:t>
                  </w:r>
                </w:p>
              </w:tc>
            </w:tr>
            <w:tr w:rsidR="009B51AA" w:rsidRPr="00BF6F30" w14:paraId="559C2F67" w14:textId="77777777" w:rsidTr="007E304A">
              <w:tc>
                <w:tcPr>
                  <w:tcW w:w="627" w:type="dxa"/>
                </w:tcPr>
                <w:p w14:paraId="1002622F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467D64C3" w14:textId="23E98251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geodeta uprawniony do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wykonywania samodzielnych funkcji w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dziedzinie geodezji i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kartografii w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BF6F30">
                    <w:rPr>
                      <w:rFonts w:ascii="Times New Roman" w:hAnsi="Times New Roman"/>
                    </w:rPr>
                    <w:t>zakresie geodezyjnych pomiarów podstawowych</w:t>
                  </w:r>
                </w:p>
              </w:tc>
              <w:tc>
                <w:tcPr>
                  <w:tcW w:w="2126" w:type="dxa"/>
                </w:tcPr>
                <w:p w14:paraId="538F75D0" w14:textId="793629AC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D0C13">
                    <w:rPr>
                      <w:rFonts w:ascii="Times New Roman" w:hAnsi="Times New Roman"/>
                    </w:rPr>
                    <w:t>minister właściwy do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ED0C13">
                    <w:rPr>
                      <w:rFonts w:ascii="Times New Roman" w:hAnsi="Times New Roman"/>
                    </w:rPr>
                    <w:t>spraw budownictwa, planowania i zagospodarowania przestrzennego oraz mieszkalnictwa</w:t>
                  </w:r>
                </w:p>
              </w:tc>
              <w:tc>
                <w:tcPr>
                  <w:tcW w:w="5949" w:type="dxa"/>
                </w:tcPr>
                <w:p w14:paraId="41A798C2" w14:textId="01458E35" w:rsidR="009B51AA" w:rsidRPr="009B51AA" w:rsidRDefault="009B51AA" w:rsidP="00E81D5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51AA">
                    <w:rPr>
                      <w:rFonts w:ascii="Times New Roman" w:hAnsi="Times New Roman"/>
                    </w:rPr>
                    <w:t>W wyniku analizy przeprowadzonej przez Ministerstwo Rozwoju i Technologii stwierdzono, że wykonywanie zawodu ma co</w:t>
                  </w:r>
                  <w:r w:rsidR="000322F1">
                    <w:rPr>
                      <w:rFonts w:ascii="Times New Roman" w:hAnsi="Times New Roman"/>
                    </w:rPr>
                    <w:t> </w:t>
                  </w:r>
                  <w:r w:rsidRPr="009B51AA">
                    <w:rPr>
                      <w:rFonts w:ascii="Times New Roman" w:hAnsi="Times New Roman"/>
                    </w:rPr>
                    <w:t>prawda wpływ na zdrowie i bezpieczeństwo</w:t>
                  </w:r>
                  <w:r w:rsidR="000322F1">
                    <w:rPr>
                      <w:rFonts w:ascii="Times New Roman" w:hAnsi="Times New Roman"/>
                    </w:rPr>
                    <w:t xml:space="preserve"> publiczne</w:t>
                  </w:r>
                  <w:r w:rsidRPr="009B51AA">
                    <w:rPr>
                      <w:rFonts w:ascii="Times New Roman" w:hAnsi="Times New Roman"/>
                    </w:rPr>
                    <w:t xml:space="preserve">, jednakże jego wykonywanie nie wpływa bezpośrednio na zdrowie i bezpieczeństwo usługobiorcy w momencie skorzystania przez niego z usług. </w:t>
                  </w:r>
                  <w:r w:rsidR="000322F1">
                    <w:rPr>
                      <w:rFonts w:ascii="Times New Roman" w:hAnsi="Times New Roman"/>
                    </w:rPr>
                    <w:t>Przykładowo b</w:t>
                  </w:r>
                  <w:r w:rsidRPr="009B51AA">
                    <w:rPr>
                      <w:rFonts w:ascii="Times New Roman" w:hAnsi="Times New Roman"/>
                    </w:rPr>
                    <w:t>łędne wykonanie pracy geodezyjnej polegającej na założeniu geodezyjnej osnowy szczegółowej przez geodetę uprawnionego do wykonywania samodzielnych funkcji w dzie</w:t>
                  </w:r>
                  <w:r w:rsidR="000322F1">
                    <w:rPr>
                      <w:rFonts w:ascii="Times New Roman" w:hAnsi="Times New Roman"/>
                    </w:rPr>
                    <w:t>dzinie geodezji i kartografii w </w:t>
                  </w:r>
                  <w:r w:rsidRPr="009B51AA">
                    <w:rPr>
                      <w:rFonts w:ascii="Times New Roman" w:hAnsi="Times New Roman"/>
                    </w:rPr>
                    <w:t xml:space="preserve">zakresie geodezyjnych pomiarów podstawowych nie ma wpływu na zdrowie i życie usługobiorcy. Natomiast pośrednio niewłaściwie założona osnowa wykorzystywana w pracach geodezyjnych przez innych </w:t>
                  </w:r>
                  <w:r w:rsidR="00231662">
                    <w:rPr>
                      <w:rFonts w:ascii="Times New Roman" w:hAnsi="Times New Roman"/>
                    </w:rPr>
                    <w:t>geodetów może przyczynić się do </w:t>
                  </w:r>
                  <w:r w:rsidRPr="009B51AA">
                    <w:rPr>
                      <w:rFonts w:ascii="Times New Roman" w:hAnsi="Times New Roman"/>
                    </w:rPr>
                    <w:t>błędnych wyników tych prac, których wykorzystywanie</w:t>
                  </w:r>
                  <w:r w:rsidR="000322F1">
                    <w:rPr>
                      <w:rFonts w:ascii="Times New Roman" w:hAnsi="Times New Roman"/>
                    </w:rPr>
                    <w:t>, np. </w:t>
                  </w:r>
                  <w:r w:rsidRPr="009B51AA">
                    <w:rPr>
                      <w:rFonts w:ascii="Times New Roman" w:hAnsi="Times New Roman"/>
                    </w:rPr>
                    <w:t>podczas realizacji wykopów i innych prac ziemnych</w:t>
                  </w:r>
                  <w:r w:rsidR="000322F1">
                    <w:rPr>
                      <w:rFonts w:ascii="Times New Roman" w:hAnsi="Times New Roman"/>
                    </w:rPr>
                    <w:t>,</w:t>
                  </w:r>
                  <w:r w:rsidRPr="009B51AA">
                    <w:rPr>
                      <w:rFonts w:ascii="Times New Roman" w:hAnsi="Times New Roman"/>
                    </w:rPr>
                    <w:t xml:space="preserve"> może prowadzić do zagrożenia zdrowia lub życia ludzi. Ponieważ zawód nie spełnia przesłanek określonych w art. 7 ust. 4 dyrektywy 2005/36/WE, powinien zostać usunięty z wykazu.</w:t>
                  </w:r>
                </w:p>
              </w:tc>
            </w:tr>
            <w:tr w:rsidR="009B51AA" w:rsidRPr="00BF6F30" w14:paraId="64C1BE25" w14:textId="77777777" w:rsidTr="007E304A">
              <w:tc>
                <w:tcPr>
                  <w:tcW w:w="627" w:type="dxa"/>
                </w:tcPr>
                <w:p w14:paraId="63D375F5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261154A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inżynier pożarnictwa</w:t>
                  </w:r>
                </w:p>
              </w:tc>
              <w:tc>
                <w:tcPr>
                  <w:tcW w:w="2126" w:type="dxa"/>
                </w:tcPr>
                <w:p w14:paraId="217A9732" w14:textId="49FDAB5C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minister właściwy do spraw wewnętrznych</w:t>
                  </w:r>
                </w:p>
              </w:tc>
              <w:tc>
                <w:tcPr>
                  <w:tcW w:w="5949" w:type="dxa"/>
                </w:tcPr>
                <w:p w14:paraId="619CFB63" w14:textId="77777777" w:rsidR="000322F1" w:rsidRDefault="009B51AA" w:rsidP="009B51AA">
                  <w:pPr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51AA">
                    <w:rPr>
                      <w:rFonts w:ascii="Times New Roman" w:hAnsi="Times New Roman"/>
                    </w:rPr>
                    <w:t>W wyniku analizy przeprowadzonej przez Komendę Główną Państwowej Straży Pożarnej stwierdzono, że dotychczas nie wpłynęło ani jedno oświadczenie o zamiarze świadczenia usługi transgranicznej w zawodzie inżynier pożarnictwa. Mając na uwadze sposób regulacji tego zawodu w innych państwach członkowskich Unii Europejskiej</w:t>
                  </w:r>
                  <w:r w:rsidR="0071744C">
                    <w:rPr>
                      <w:rFonts w:ascii="Times New Roman" w:hAnsi="Times New Roman"/>
                    </w:rPr>
                    <w:t>, zwanej dalej „UE”,</w:t>
                  </w:r>
                  <w:r w:rsidRPr="009B51AA">
                    <w:rPr>
                      <w:rFonts w:ascii="Times New Roman" w:hAnsi="Times New Roman"/>
                    </w:rPr>
                    <w:t xml:space="preserve"> oraz dążenie do znoszenia barier w świadczeniu usług transgranicznych, zasadne jest usunięcie zawodu z wykazu.</w:t>
                  </w:r>
                </w:p>
                <w:p w14:paraId="77070E6F" w14:textId="7D064445" w:rsidR="009B51AA" w:rsidRPr="009B51AA" w:rsidRDefault="009B51AA" w:rsidP="00E81D5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51AA">
                    <w:rPr>
                      <w:rFonts w:ascii="Times New Roman" w:hAnsi="Times New Roman"/>
                    </w:rPr>
                    <w:t xml:space="preserve">Obecnie </w:t>
                  </w:r>
                  <w:r w:rsidR="000322F1">
                    <w:rPr>
                      <w:rFonts w:ascii="Times New Roman" w:hAnsi="Times New Roman"/>
                    </w:rPr>
                    <w:t>jedynie w 5 s</w:t>
                  </w:r>
                  <w:r w:rsidRPr="009B51AA">
                    <w:rPr>
                      <w:rFonts w:ascii="Times New Roman" w:hAnsi="Times New Roman"/>
                    </w:rPr>
                    <w:t xml:space="preserve">pośród 27 państw członkowskich UE, </w:t>
                  </w:r>
                  <w:r w:rsidR="000322F1">
                    <w:rPr>
                      <w:rFonts w:ascii="Times New Roman" w:hAnsi="Times New Roman"/>
                    </w:rPr>
                    <w:t xml:space="preserve">w tym w </w:t>
                  </w:r>
                  <w:r w:rsidRPr="009B51AA">
                    <w:rPr>
                      <w:rFonts w:ascii="Times New Roman" w:hAnsi="Times New Roman"/>
                    </w:rPr>
                    <w:t>Pols</w:t>
                  </w:r>
                  <w:r w:rsidR="000322F1">
                    <w:rPr>
                      <w:rFonts w:ascii="Times New Roman" w:hAnsi="Times New Roman"/>
                    </w:rPr>
                    <w:t>ce,</w:t>
                  </w:r>
                  <w:r w:rsidRPr="009B51AA">
                    <w:rPr>
                      <w:rFonts w:ascii="Times New Roman" w:hAnsi="Times New Roman"/>
                    </w:rPr>
                    <w:t xml:space="preserve"> zawód</w:t>
                  </w:r>
                  <w:r w:rsidR="000322F1">
                    <w:rPr>
                      <w:rFonts w:ascii="Times New Roman" w:hAnsi="Times New Roman"/>
                    </w:rPr>
                    <w:t xml:space="preserve"> inżyniera pożarnictwa jest regulowany</w:t>
                  </w:r>
                  <w:r w:rsidR="00E81D55">
                    <w:rPr>
                      <w:rFonts w:ascii="Times New Roman" w:hAnsi="Times New Roman"/>
                    </w:rPr>
                    <w:t>, z </w:t>
                  </w:r>
                  <w:r w:rsidRPr="009B51AA">
                    <w:rPr>
                      <w:rFonts w:ascii="Times New Roman" w:hAnsi="Times New Roman"/>
                    </w:rPr>
                    <w:t xml:space="preserve">czego tylko w </w:t>
                  </w:r>
                  <w:r w:rsidR="005003C6">
                    <w:rPr>
                      <w:rFonts w:ascii="Times New Roman" w:hAnsi="Times New Roman"/>
                    </w:rPr>
                    <w:t xml:space="preserve">2 </w:t>
                  </w:r>
                  <w:r w:rsidR="000322F1">
                    <w:rPr>
                      <w:rFonts w:ascii="Times New Roman" w:hAnsi="Times New Roman"/>
                    </w:rPr>
                    <w:t xml:space="preserve">państwach </w:t>
                  </w:r>
                  <w:r w:rsidRPr="009B51AA">
                    <w:rPr>
                      <w:rFonts w:ascii="Times New Roman" w:hAnsi="Times New Roman"/>
                    </w:rPr>
                    <w:t>wymagane jest uprzednie sprawdzenie kwalifikacji</w:t>
                  </w:r>
                  <w:r w:rsidR="000322F1">
                    <w:rPr>
                      <w:rFonts w:ascii="Times New Roman" w:hAnsi="Times New Roman"/>
                    </w:rPr>
                    <w:t xml:space="preserve"> zawodowych usługodawcy</w:t>
                  </w:r>
                  <w:r w:rsidRPr="009B51AA">
                    <w:rPr>
                      <w:rFonts w:ascii="Times New Roman" w:hAnsi="Times New Roman"/>
                    </w:rPr>
                    <w:t>. Zawód ten ma wpływ na zdrowie i bezpieczeństwo</w:t>
                  </w:r>
                  <w:r w:rsidR="000322F1">
                    <w:rPr>
                      <w:rFonts w:ascii="Times New Roman" w:hAnsi="Times New Roman"/>
                    </w:rPr>
                    <w:t xml:space="preserve"> publiczne</w:t>
                  </w:r>
                  <w:r w:rsidRPr="009B51AA">
                    <w:rPr>
                      <w:rFonts w:ascii="Times New Roman" w:hAnsi="Times New Roman"/>
                    </w:rPr>
                    <w:t xml:space="preserve">, jednakże jego </w:t>
                  </w:r>
                  <w:r w:rsidRPr="009B51AA">
                    <w:rPr>
                      <w:rFonts w:ascii="Times New Roman" w:hAnsi="Times New Roman"/>
                    </w:rPr>
                    <w:lastRenderedPageBreak/>
                    <w:t xml:space="preserve">wykonywanie </w:t>
                  </w:r>
                  <w:r w:rsidR="000322F1">
                    <w:rPr>
                      <w:rFonts w:ascii="Times New Roman" w:hAnsi="Times New Roman"/>
                    </w:rPr>
                    <w:t xml:space="preserve">nie </w:t>
                  </w:r>
                  <w:r w:rsidRPr="009B51AA">
                    <w:rPr>
                      <w:rFonts w:ascii="Times New Roman" w:hAnsi="Times New Roman"/>
                    </w:rPr>
                    <w:t xml:space="preserve">wiąże się z bezpośrednim ryzykiem dla </w:t>
                  </w:r>
                  <w:r w:rsidR="000322F1">
                    <w:rPr>
                      <w:rFonts w:ascii="Times New Roman" w:hAnsi="Times New Roman"/>
                    </w:rPr>
                    <w:t>usługobiorcy</w:t>
                  </w:r>
                  <w:r w:rsidRPr="009B51AA">
                    <w:rPr>
                      <w:rFonts w:ascii="Times New Roman" w:hAnsi="Times New Roman"/>
                    </w:rPr>
                    <w:t xml:space="preserve">. </w:t>
                  </w:r>
                  <w:r w:rsidR="000322F1">
                    <w:rPr>
                      <w:rFonts w:ascii="Times New Roman" w:hAnsi="Times New Roman"/>
                    </w:rPr>
                    <w:t>Tym samym</w:t>
                  </w:r>
                  <w:r w:rsidRPr="009B51AA">
                    <w:rPr>
                      <w:rFonts w:ascii="Times New Roman" w:hAnsi="Times New Roman"/>
                    </w:rPr>
                    <w:t xml:space="preserve"> zawód nie spełnia przesłanek określonych w art. 7 ust. 4 dyrektywy 2005/36/WE </w:t>
                  </w:r>
                  <w:r w:rsidR="000322F1">
                    <w:rPr>
                      <w:rFonts w:ascii="Times New Roman" w:hAnsi="Times New Roman"/>
                    </w:rPr>
                    <w:t>i</w:t>
                  </w:r>
                  <w:r w:rsidRPr="009B51AA">
                    <w:rPr>
                      <w:rFonts w:ascii="Times New Roman" w:hAnsi="Times New Roman"/>
                    </w:rPr>
                    <w:t xml:space="preserve"> powinien zostać usunięty z wykazu.</w:t>
                  </w:r>
                </w:p>
              </w:tc>
            </w:tr>
            <w:tr w:rsidR="009B51AA" w:rsidRPr="00BF6F30" w14:paraId="01482F3C" w14:textId="77777777" w:rsidTr="007E304A">
              <w:tc>
                <w:tcPr>
                  <w:tcW w:w="627" w:type="dxa"/>
                </w:tcPr>
                <w:p w14:paraId="77A87B2A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1843" w:type="dxa"/>
                </w:tcPr>
                <w:p w14:paraId="1589DF6A" w14:textId="3BC454D1" w:rsidR="009B51AA" w:rsidRPr="00BF6F30" w:rsidRDefault="00216E56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kierownik prac podwodnych I </w:t>
                  </w:r>
                  <w:r w:rsidR="009B51AA" w:rsidRPr="00BF6F30">
                    <w:rPr>
                      <w:rFonts w:ascii="Times New Roman" w:hAnsi="Times New Roman"/>
                    </w:rPr>
                    <w:t>klasy</w:t>
                  </w:r>
                </w:p>
              </w:tc>
              <w:tc>
                <w:tcPr>
                  <w:tcW w:w="2126" w:type="dxa"/>
                </w:tcPr>
                <w:p w14:paraId="654CA160" w14:textId="27FF9616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47D7BEBC" w14:textId="1B327771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 xml:space="preserve">Analiza zakresu wykonywanych prac podwodnych przez posiadacza kwalifikacji </w:t>
                  </w:r>
                  <w:r>
                    <w:rPr>
                      <w:rFonts w:ascii="Times New Roman" w:hAnsi="Times New Roman"/>
                    </w:rPr>
                    <w:t xml:space="preserve">w </w:t>
                  </w:r>
                  <w:r w:rsidRPr="008B054D">
                    <w:rPr>
                      <w:rFonts w:ascii="Times New Roman" w:hAnsi="Times New Roman"/>
                    </w:rPr>
                    <w:t>zawod</w:t>
                  </w:r>
                  <w:r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8B054D">
                    <w:rPr>
                      <w:rFonts w:ascii="Times New Roman" w:hAnsi="Times New Roman"/>
                    </w:rPr>
                    <w:t xml:space="preserve"> kierownik prac podwodnych I klasy wykazała brak bezpośredniego wpływu</w:t>
                  </w:r>
                  <w:r>
                    <w:rPr>
                      <w:rFonts w:ascii="Times New Roman" w:hAnsi="Times New Roman"/>
                    </w:rPr>
                    <w:t xml:space="preserve"> wykonywania zawodu</w:t>
                  </w:r>
                  <w:r w:rsidRPr="008B054D">
                    <w:rPr>
                      <w:rFonts w:ascii="Times New Roman" w:hAnsi="Times New Roman"/>
                    </w:rPr>
                    <w:t xml:space="preserve"> na zdrowie 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>uwzględnienia</w:t>
                  </w:r>
                  <w:r w:rsidRPr="008B054D">
                    <w:rPr>
                      <w:rFonts w:ascii="Times New Roman" w:hAnsi="Times New Roman"/>
                    </w:rPr>
                    <w:t xml:space="preserve"> zawodu kierownika prac podwodnych I klasy </w:t>
                  </w:r>
                  <w:r>
                    <w:rPr>
                      <w:rFonts w:ascii="Times New Roman" w:hAnsi="Times New Roman"/>
                    </w:rPr>
                    <w:t xml:space="preserve">w wykazie </w:t>
                  </w:r>
                  <w:r w:rsidRPr="008B054D">
                    <w:rPr>
                      <w:rFonts w:ascii="Times New Roman" w:hAnsi="Times New Roman"/>
                    </w:rPr>
                    <w:t>jest zbyt ogólne i zgodnie z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8B054D">
                    <w:rPr>
                      <w:rFonts w:ascii="Times New Roman" w:hAnsi="Times New Roman"/>
                    </w:rPr>
                    <w:t xml:space="preserve">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 xml:space="preserve">yrektywy 2005/36/WE. Wstępne sprawdzenie kwalifikacji </w:t>
                  </w:r>
                  <w:r w:rsidR="00216E56">
                    <w:rPr>
                      <w:rFonts w:ascii="Times New Roman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hAnsi="Times New Roman"/>
                    </w:rPr>
                    <w:t xml:space="preserve">kierownika prac podwodnych I klasy nie może zapobiec ewentualnym 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hAnsi="Times New Roman"/>
                    </w:rPr>
                    <w:t>co 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3ABD0A7D" w14:textId="3BD9ED67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9B4AE8">
                    <w:rPr>
                      <w:rFonts w:ascii="Times New Roman" w:hAnsi="Times New Roman"/>
                    </w:rPr>
                    <w:t xml:space="preserve">kierownika prac podwodnych I klasy </w:t>
                  </w:r>
                  <w:r w:rsidRPr="008B054D">
                    <w:rPr>
                      <w:rFonts w:ascii="Times New Roman" w:hAnsi="Times New Roman"/>
                    </w:rPr>
                    <w:t>na zdrowie lub 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B054D">
                    <w:rPr>
                      <w:rFonts w:ascii="Times New Roman" w:hAnsi="Times New Roman"/>
                    </w:rPr>
                    <w:t>stanowi podstawę stwierdzenia zasadnoś</w:t>
                  </w:r>
                  <w:r>
                    <w:rPr>
                      <w:rFonts w:ascii="Times New Roman" w:hAnsi="Times New Roman"/>
                    </w:rPr>
                    <w:t>ci jego usunięcia z 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33F6EBF0" w14:textId="77777777" w:rsidTr="007E304A">
              <w:tc>
                <w:tcPr>
                  <w:tcW w:w="627" w:type="dxa"/>
                </w:tcPr>
                <w:p w14:paraId="4948D1C2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09A3EBD4" w14:textId="5C698319" w:rsidR="009B51AA" w:rsidRPr="00BF6F30" w:rsidRDefault="00216E56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kierownik prac podwodnych II </w:t>
                  </w:r>
                  <w:r w:rsidR="009B51AA" w:rsidRPr="00BF6F30">
                    <w:rPr>
                      <w:rFonts w:ascii="Times New Roman" w:hAnsi="Times New Roman"/>
                    </w:rPr>
                    <w:t>klasy</w:t>
                  </w:r>
                </w:p>
              </w:tc>
              <w:tc>
                <w:tcPr>
                  <w:tcW w:w="2126" w:type="dxa"/>
                </w:tcPr>
                <w:p w14:paraId="709AD59E" w14:textId="00B0A7BF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7F01F1AD" w14:textId="1E5C4F2C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 xml:space="preserve">Analiza zakresu wykonywanych prac podwodnych przez posiadacza kwalifikacji </w:t>
                  </w:r>
                  <w:r>
                    <w:rPr>
                      <w:rFonts w:ascii="Times New Roman" w:hAnsi="Times New Roman"/>
                    </w:rPr>
                    <w:t xml:space="preserve">w </w:t>
                  </w:r>
                  <w:r w:rsidRPr="008B054D">
                    <w:rPr>
                      <w:rFonts w:ascii="Times New Roman" w:hAnsi="Times New Roman"/>
                    </w:rPr>
                    <w:t>zawod</w:t>
                  </w:r>
                  <w:r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8B054D">
                    <w:rPr>
                      <w:rFonts w:ascii="Times New Roman" w:hAnsi="Times New Roman"/>
                    </w:rPr>
                    <w:t xml:space="preserve"> kierownik prac podwodnych II klasy wykazała brak bezpośredniego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hAnsi="Times New Roman"/>
                    </w:rPr>
                    <w:t xml:space="preserve">na zdrowie 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>uwzględnienia</w:t>
                  </w:r>
                  <w:r w:rsidRPr="008B054D">
                    <w:rPr>
                      <w:rFonts w:ascii="Times New Roman" w:hAnsi="Times New Roman"/>
                    </w:rPr>
                    <w:t xml:space="preserve"> zawodu kierownika prac podwodnych II klasy </w:t>
                  </w:r>
                  <w:r>
                    <w:rPr>
                      <w:rFonts w:ascii="Times New Roman" w:hAnsi="Times New Roman"/>
                    </w:rPr>
                    <w:t xml:space="preserve">w wykazie </w:t>
                  </w:r>
                  <w:r w:rsidRPr="008B054D">
                    <w:rPr>
                      <w:rFonts w:ascii="Times New Roman" w:hAnsi="Times New Roman"/>
                    </w:rPr>
                    <w:t>jest zbyt ogólne i zgodnie z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8B054D">
                    <w:rPr>
                      <w:rFonts w:ascii="Times New Roman" w:hAnsi="Times New Roman"/>
                    </w:rPr>
                    <w:t xml:space="preserve">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 xml:space="preserve">yrektywy 2005/36/WE. Wstępne sprawdzenie kwalifikacji </w:t>
                  </w:r>
                  <w:r>
                    <w:rPr>
                      <w:rFonts w:ascii="Times New Roman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hAnsi="Times New Roman"/>
                    </w:rPr>
                    <w:t xml:space="preserve">kierownika prac podwodnych II klasy nie może zapobiec ewentualnym 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hAnsi="Times New Roman"/>
                    </w:rPr>
                    <w:t>co 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08A16D9E" w14:textId="7253A409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 w:rsidRPr="009B4AE8">
                    <w:rPr>
                      <w:rFonts w:ascii="Times New Roman" w:hAnsi="Times New Roman"/>
                    </w:rPr>
                    <w:t xml:space="preserve">wykonywania zawodu kierownika prac podwodnych II klasy </w:t>
                  </w:r>
                  <w:r w:rsidRPr="008B054D">
                    <w:rPr>
                      <w:rFonts w:ascii="Times New Roman" w:hAnsi="Times New Roman"/>
                    </w:rPr>
                    <w:t>na zdrowie lub 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 stanowi podstawę stwierdzenia zasadnoś</w:t>
                  </w:r>
                  <w:r>
                    <w:rPr>
                      <w:rFonts w:ascii="Times New Roman" w:hAnsi="Times New Roman"/>
                    </w:rPr>
                    <w:t>ci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jego usunięcia z 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4E43D264" w14:textId="77777777" w:rsidTr="007E304A">
              <w:tc>
                <w:tcPr>
                  <w:tcW w:w="627" w:type="dxa"/>
                </w:tcPr>
                <w:p w14:paraId="22C6301B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28302E16" w14:textId="3C1349B9" w:rsidR="009B51AA" w:rsidRPr="00BF6F30" w:rsidRDefault="00216E56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kierownik prac podwodnych III </w:t>
                  </w:r>
                  <w:r w:rsidR="009B51AA" w:rsidRPr="00BF6F30">
                    <w:rPr>
                      <w:rFonts w:ascii="Times New Roman" w:hAnsi="Times New Roman"/>
                    </w:rPr>
                    <w:t>klasy</w:t>
                  </w:r>
                </w:p>
              </w:tc>
              <w:tc>
                <w:tcPr>
                  <w:tcW w:w="2126" w:type="dxa"/>
                </w:tcPr>
                <w:p w14:paraId="5B64D742" w14:textId="2BD2C51F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46A2F3F1" w14:textId="2C3F46C4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 xml:space="preserve">Analiza zakresu wykonywanych prac podwodnych przez posiadacza kwalifikacji </w:t>
                  </w:r>
                  <w:r>
                    <w:rPr>
                      <w:rFonts w:ascii="Times New Roman" w:hAnsi="Times New Roman"/>
                    </w:rPr>
                    <w:t xml:space="preserve">w </w:t>
                  </w:r>
                  <w:r w:rsidRPr="008B054D">
                    <w:rPr>
                      <w:rFonts w:ascii="Times New Roman" w:hAnsi="Times New Roman"/>
                    </w:rPr>
                    <w:t>zawod</w:t>
                  </w:r>
                  <w:r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–</w:t>
                  </w:r>
                  <w:r w:rsidRPr="008B054D">
                    <w:rPr>
                      <w:rFonts w:ascii="Times New Roman" w:hAnsi="Times New Roman"/>
                    </w:rPr>
                    <w:t xml:space="preserve"> kierownik prac podwodnych III klasy wykazała brak bezpośredniego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hAnsi="Times New Roman"/>
                    </w:rPr>
                    <w:t xml:space="preserve">na zdrowie 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>uwzględnienia</w:t>
                  </w:r>
                  <w:r w:rsidRPr="008B054D">
                    <w:rPr>
                      <w:rFonts w:ascii="Times New Roman" w:hAnsi="Times New Roman"/>
                    </w:rPr>
                    <w:t xml:space="preserve"> zawodu kierownika prac podwodnych III klasy </w:t>
                  </w:r>
                  <w:r>
                    <w:rPr>
                      <w:rFonts w:ascii="Times New Roman" w:hAnsi="Times New Roman"/>
                    </w:rPr>
                    <w:t xml:space="preserve">w wykazie </w:t>
                  </w:r>
                  <w:r w:rsidRPr="008B054D">
                    <w:rPr>
                      <w:rFonts w:ascii="Times New Roman" w:hAnsi="Times New Roman"/>
                    </w:rPr>
                    <w:t xml:space="preserve">jest zbyt ogólne i zgodnie z 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 xml:space="preserve">yrektywy 2005/36/WE. Wstępne sprawdzenie kwalifikacji </w:t>
                  </w:r>
                  <w:r>
                    <w:rPr>
                      <w:rFonts w:ascii="Times New Roman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hAnsi="Times New Roman"/>
                    </w:rPr>
                    <w:t>kierownika prac podwodnych I</w:t>
                  </w:r>
                  <w:r>
                    <w:rPr>
                      <w:rFonts w:ascii="Times New Roman" w:hAnsi="Times New Roman"/>
                    </w:rPr>
                    <w:t>II</w:t>
                  </w:r>
                  <w:r w:rsidRPr="008B054D">
                    <w:rPr>
                      <w:rFonts w:ascii="Times New Roman" w:hAnsi="Times New Roman"/>
                    </w:rPr>
                    <w:t xml:space="preserve"> klasy nie może zapobiec ewentualnym </w:t>
                  </w:r>
                  <w:r w:rsidRPr="008B054D">
                    <w:rPr>
                      <w:rFonts w:ascii="Times New Roman" w:hAnsi="Times New Roman"/>
                    </w:rPr>
                    <w:lastRenderedPageBreak/>
                    <w:t xml:space="preserve">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hAnsi="Times New Roman"/>
                    </w:rPr>
                    <w:t>co 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74752CC7" w14:textId="1136F11A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 w:rsidRPr="009B4AE8">
                    <w:rPr>
                      <w:rFonts w:ascii="Times New Roman" w:hAnsi="Times New Roman"/>
                    </w:rPr>
                    <w:t>wykonywania zawodu kierownik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Pr="009B4AE8">
                    <w:rPr>
                      <w:rFonts w:ascii="Times New Roman" w:hAnsi="Times New Roman"/>
                    </w:rPr>
                    <w:t xml:space="preserve"> prac podwodnych III klasy </w:t>
                  </w:r>
                  <w:r w:rsidRPr="008B054D">
                    <w:rPr>
                      <w:rFonts w:ascii="Times New Roman" w:hAnsi="Times New Roman"/>
                    </w:rPr>
                    <w:t>na zdrowie lub 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 stanowi podstawę stwierdzenia zasadnoś</w:t>
                  </w:r>
                  <w:r>
                    <w:rPr>
                      <w:rFonts w:ascii="Times New Roman" w:hAnsi="Times New Roman"/>
                    </w:rPr>
                    <w:t>ci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jego usunięcia z 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2CD1AD96" w14:textId="77777777" w:rsidTr="007E304A">
              <w:tc>
                <w:tcPr>
                  <w:tcW w:w="627" w:type="dxa"/>
                </w:tcPr>
                <w:p w14:paraId="1AEB2929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lastRenderedPageBreak/>
                    <w:t>7</w:t>
                  </w:r>
                </w:p>
              </w:tc>
              <w:tc>
                <w:tcPr>
                  <w:tcW w:w="1843" w:type="dxa"/>
                </w:tcPr>
                <w:p w14:paraId="4A96D3C6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nurek saturowany</w:t>
                  </w:r>
                </w:p>
              </w:tc>
              <w:tc>
                <w:tcPr>
                  <w:tcW w:w="2126" w:type="dxa"/>
                </w:tcPr>
                <w:p w14:paraId="17473085" w14:textId="1939DF11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211D0CC6" w14:textId="60C917DC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Analiza zakresu wykonywanych prac podwodnych przez posiadacza kwalifikacji</w:t>
                  </w:r>
                  <w:r>
                    <w:rPr>
                      <w:rFonts w:ascii="Times New Roman" w:hAnsi="Times New Roman"/>
                    </w:rPr>
                    <w:t xml:space="preserve"> w</w:t>
                  </w:r>
                  <w:r w:rsidRPr="008B054D">
                    <w:rPr>
                      <w:rFonts w:ascii="Times New Roman" w:hAnsi="Times New Roman"/>
                    </w:rPr>
                    <w:t xml:space="preserve"> zawod</w:t>
                  </w:r>
                  <w:r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– nurek saturowany wykazała brak bezpośredniego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hAnsi="Times New Roman"/>
                    </w:rPr>
                    <w:t xml:space="preserve">na zdrowie 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>uwzględnienia</w:t>
                  </w:r>
                  <w:r w:rsidRPr="008B054D">
                    <w:rPr>
                      <w:rFonts w:ascii="Times New Roman" w:hAnsi="Times New Roman"/>
                    </w:rPr>
                    <w:t xml:space="preserve"> zawodu nurka saturowanego </w:t>
                  </w:r>
                  <w:r w:rsidR="00216E56">
                    <w:rPr>
                      <w:rFonts w:ascii="Times New Roman" w:hAnsi="Times New Roman"/>
                    </w:rPr>
                    <w:t xml:space="preserve">w wykazie </w:t>
                  </w:r>
                  <w:r w:rsidRPr="008B054D">
                    <w:rPr>
                      <w:rFonts w:ascii="Times New Roman" w:hAnsi="Times New Roman"/>
                    </w:rPr>
                    <w:t>jest zbyt ogólne i</w:t>
                  </w:r>
                  <w:r w:rsidR="00216E56">
                    <w:rPr>
                      <w:rFonts w:ascii="Times New Roman" w:hAnsi="Times New Roman"/>
                    </w:rPr>
                    <w:t xml:space="preserve"> </w:t>
                  </w:r>
                  <w:r w:rsidRPr="008B054D">
                    <w:rPr>
                      <w:rFonts w:ascii="Times New Roman" w:hAnsi="Times New Roman"/>
                    </w:rPr>
                    <w:t xml:space="preserve">zgodnie z 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 xml:space="preserve">yrektywy 2005/36/WE. Wstępne sprawdzenie kwalifikacji </w:t>
                  </w:r>
                  <w:r>
                    <w:rPr>
                      <w:rFonts w:ascii="Times New Roman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hAnsi="Times New Roman"/>
                    </w:rPr>
                    <w:t>nur</w:t>
                  </w:r>
                  <w:r>
                    <w:rPr>
                      <w:rFonts w:ascii="Times New Roman" w:hAnsi="Times New Roman"/>
                    </w:rPr>
                    <w:t>ka</w:t>
                  </w:r>
                  <w:r w:rsidRPr="008B054D">
                    <w:rPr>
                      <w:rFonts w:ascii="Times New Roman" w:hAnsi="Times New Roman"/>
                    </w:rPr>
                    <w:t xml:space="preserve"> saturowan</w:t>
                  </w:r>
                  <w:r>
                    <w:rPr>
                      <w:rFonts w:ascii="Times New Roman" w:hAnsi="Times New Roman"/>
                    </w:rPr>
                    <w:t>ego</w:t>
                  </w:r>
                  <w:r w:rsidRPr="008B054D">
                    <w:rPr>
                      <w:rFonts w:ascii="Times New Roman" w:hAnsi="Times New Roman"/>
                    </w:rPr>
                    <w:t xml:space="preserve"> nie może zapobiec ewentualnym 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="00216E56">
                    <w:rPr>
                      <w:rFonts w:ascii="Times New Roman" w:hAnsi="Times New Roman"/>
                    </w:rPr>
                    <w:t>co </w:t>
                  </w:r>
                  <w:r w:rsidRPr="008B054D">
                    <w:rPr>
                      <w:rFonts w:ascii="Times New Roman" w:hAnsi="Times New Roman"/>
                    </w:rPr>
                    <w:t>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727FD314" w14:textId="697F1E51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 w:rsidRPr="009B4AE8">
                    <w:rPr>
                      <w:rFonts w:ascii="Times New Roman" w:hAnsi="Times New Roman"/>
                    </w:rPr>
                    <w:t xml:space="preserve">wykonywania zawodu nurka saturowanego </w:t>
                  </w:r>
                  <w:r w:rsidRPr="008B054D">
                    <w:rPr>
                      <w:rFonts w:ascii="Times New Roman" w:hAnsi="Times New Roman"/>
                    </w:rPr>
                    <w:t>na zdrowie lub 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8B054D">
                    <w:rPr>
                      <w:rFonts w:ascii="Times New Roman" w:hAnsi="Times New Roman"/>
                    </w:rPr>
                    <w:t>stanowi podstawę stwierdzenia zasadnoś</w:t>
                  </w:r>
                  <w:r>
                    <w:rPr>
                      <w:rFonts w:ascii="Times New Roman" w:hAnsi="Times New Roman"/>
                    </w:rPr>
                    <w:t>ci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jego usunięcia z 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7BD97AC0" w14:textId="77777777" w:rsidTr="007E304A">
              <w:tc>
                <w:tcPr>
                  <w:tcW w:w="627" w:type="dxa"/>
                </w:tcPr>
                <w:p w14:paraId="02FD2F22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4605E472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nurek I klasy</w:t>
                  </w:r>
                </w:p>
              </w:tc>
              <w:tc>
                <w:tcPr>
                  <w:tcW w:w="2126" w:type="dxa"/>
                </w:tcPr>
                <w:p w14:paraId="6B19D2FD" w14:textId="70179C7B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58C02221" w14:textId="6A5DA92D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 xml:space="preserve">Analiza zakresu wykonywanych prac podwodnych przez posiadacza kwalifikacji </w:t>
                  </w:r>
                  <w:r w:rsidR="00216E56">
                    <w:rPr>
                      <w:rFonts w:ascii="Times New Roman" w:hAnsi="Times New Roman"/>
                    </w:rPr>
                    <w:t xml:space="preserve">w </w:t>
                  </w:r>
                  <w:r w:rsidRPr="008B054D">
                    <w:rPr>
                      <w:rFonts w:ascii="Times New Roman" w:hAnsi="Times New Roman"/>
                    </w:rPr>
                    <w:t>zawod</w:t>
                  </w:r>
                  <w:r w:rsidR="00216E56"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– nurek I klasy wykazała brak bezpośredniego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hAnsi="Times New Roman"/>
                    </w:rPr>
                    <w:t xml:space="preserve">na zdrowie 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>uwzględnienia</w:t>
                  </w:r>
                  <w:r w:rsidRPr="008B054D">
                    <w:rPr>
                      <w:rFonts w:ascii="Times New Roman" w:hAnsi="Times New Roman"/>
                    </w:rPr>
                    <w:t xml:space="preserve"> zawodu nurka I klasy </w:t>
                  </w:r>
                  <w:r>
                    <w:rPr>
                      <w:rFonts w:ascii="Times New Roman" w:hAnsi="Times New Roman"/>
                    </w:rPr>
                    <w:t xml:space="preserve">w wykazie </w:t>
                  </w:r>
                  <w:r w:rsidRPr="008B054D">
                    <w:rPr>
                      <w:rFonts w:ascii="Times New Roman" w:hAnsi="Times New Roman"/>
                    </w:rPr>
                    <w:t xml:space="preserve">jest zbyt ogólne i zgodnie z 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 xml:space="preserve">yrektywy 2005/36/WE. Wstępne sprawdzenie kwalifikacji </w:t>
                  </w:r>
                  <w:r>
                    <w:rPr>
                      <w:rFonts w:ascii="Times New Roman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hAnsi="Times New Roman"/>
                    </w:rPr>
                    <w:t>nur</w:t>
                  </w:r>
                  <w:r>
                    <w:rPr>
                      <w:rFonts w:ascii="Times New Roman" w:hAnsi="Times New Roman"/>
                    </w:rPr>
                    <w:t>ka</w:t>
                  </w:r>
                  <w:r w:rsidRPr="008B054D">
                    <w:rPr>
                      <w:rFonts w:ascii="Times New Roman" w:hAnsi="Times New Roman"/>
                    </w:rPr>
                    <w:t xml:space="preserve"> I klasy nie może zapobiec ewentualnym 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hAnsi="Times New Roman"/>
                    </w:rPr>
                    <w:t>co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8B054D">
                    <w:rPr>
                      <w:rFonts w:ascii="Times New Roman" w:hAnsi="Times New Roman"/>
                    </w:rPr>
                    <w:t>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5DEA2D52" w14:textId="4F4FAF44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 w:rsidRPr="000B4AB0">
                    <w:rPr>
                      <w:rFonts w:ascii="Times New Roman" w:hAnsi="Times New Roman"/>
                    </w:rPr>
                    <w:t xml:space="preserve">wykonywania zawodu nurka I klasy </w:t>
                  </w:r>
                  <w:r w:rsidRPr="008B054D">
                    <w:rPr>
                      <w:rFonts w:ascii="Times New Roman" w:hAnsi="Times New Roman"/>
                    </w:rPr>
                    <w:t>na zdrowie lub 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 stanowi podstawę stwierdzenia zasadnoś</w:t>
                  </w:r>
                  <w:r>
                    <w:rPr>
                      <w:rFonts w:ascii="Times New Roman" w:hAnsi="Times New Roman"/>
                    </w:rPr>
                    <w:t>ci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jego usunięcia z 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084B53A1" w14:textId="77777777" w:rsidTr="007E304A">
              <w:tc>
                <w:tcPr>
                  <w:tcW w:w="627" w:type="dxa"/>
                </w:tcPr>
                <w:p w14:paraId="61472164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00D8ED19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nurek II klasy</w:t>
                  </w:r>
                </w:p>
              </w:tc>
              <w:tc>
                <w:tcPr>
                  <w:tcW w:w="2126" w:type="dxa"/>
                </w:tcPr>
                <w:p w14:paraId="1D0C7D8C" w14:textId="61C947E3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033936CF" w14:textId="263016F7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 xml:space="preserve">Analiza zakresu wykonywanych prac podwodnych przez posiadacza kwalifikacji </w:t>
                  </w:r>
                  <w:r w:rsidR="00216E56">
                    <w:rPr>
                      <w:rFonts w:ascii="Times New Roman" w:hAnsi="Times New Roman"/>
                    </w:rPr>
                    <w:t xml:space="preserve">w </w:t>
                  </w:r>
                  <w:r w:rsidRPr="008B054D">
                    <w:rPr>
                      <w:rFonts w:ascii="Times New Roman" w:hAnsi="Times New Roman"/>
                    </w:rPr>
                    <w:t>zawod</w:t>
                  </w:r>
                  <w:r w:rsidR="00216E56"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– nurek II klasy wykazała brak bezpośredniego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hAnsi="Times New Roman"/>
                    </w:rPr>
                    <w:t xml:space="preserve">na zdrowie </w:t>
                  </w:r>
                  <w:r w:rsidRPr="008B054D">
                    <w:rPr>
                      <w:rFonts w:ascii="Times New Roman" w:hAnsi="Times New Roman"/>
                    </w:rPr>
                    <w:lastRenderedPageBreak/>
                    <w:t xml:space="preserve">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 xml:space="preserve">uwzględnienia </w:t>
                  </w:r>
                  <w:r w:rsidRPr="008B054D">
                    <w:rPr>
                      <w:rFonts w:ascii="Times New Roman" w:hAnsi="Times New Roman"/>
                    </w:rPr>
                    <w:t xml:space="preserve">zawodu nurka II klasy </w:t>
                  </w:r>
                  <w:r>
                    <w:rPr>
                      <w:rFonts w:ascii="Times New Roman" w:hAnsi="Times New Roman"/>
                    </w:rPr>
                    <w:t xml:space="preserve">w wykazie </w:t>
                  </w:r>
                  <w:r w:rsidRPr="008B054D">
                    <w:rPr>
                      <w:rFonts w:ascii="Times New Roman" w:hAnsi="Times New Roman"/>
                    </w:rPr>
                    <w:t xml:space="preserve">jest zbyt ogólne i zgodnie z 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>yrektywy 2005/36/WE. Wstępne sprawdzenie kwalifikacji</w:t>
                  </w:r>
                  <w:r>
                    <w:rPr>
                      <w:rFonts w:ascii="Times New Roman" w:hAnsi="Times New Roman"/>
                    </w:rPr>
                    <w:t xml:space="preserve"> zawodowych</w:t>
                  </w:r>
                  <w:r w:rsidRPr="008B054D">
                    <w:rPr>
                      <w:rFonts w:ascii="Times New Roman" w:hAnsi="Times New Roman"/>
                    </w:rPr>
                    <w:t xml:space="preserve"> nur</w:t>
                  </w:r>
                  <w:r>
                    <w:rPr>
                      <w:rFonts w:ascii="Times New Roman" w:hAnsi="Times New Roman"/>
                    </w:rPr>
                    <w:t>ka</w:t>
                  </w:r>
                  <w:r w:rsidRPr="008B054D">
                    <w:rPr>
                      <w:rFonts w:ascii="Times New Roman" w:hAnsi="Times New Roman"/>
                    </w:rPr>
                    <w:t xml:space="preserve"> II klasy nie może zapobiec ewentualnym 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hAnsi="Times New Roman"/>
                    </w:rPr>
                    <w:t>co 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44F86519" w14:textId="1A027281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 w:rsidRPr="000B4AB0">
                    <w:rPr>
                      <w:rFonts w:ascii="Times New Roman" w:hAnsi="Times New Roman"/>
                    </w:rPr>
                    <w:t xml:space="preserve">wykonywania zawodu nurka II klasy </w:t>
                  </w:r>
                  <w:r w:rsidRPr="008B054D">
                    <w:rPr>
                      <w:rFonts w:ascii="Times New Roman" w:hAnsi="Times New Roman"/>
                    </w:rPr>
                    <w:t>na zdrowie lub 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 stanowi podstawę stwierdzenia zasadnoś</w:t>
                  </w:r>
                  <w:r>
                    <w:rPr>
                      <w:rFonts w:ascii="Times New Roman" w:hAnsi="Times New Roman"/>
                    </w:rPr>
                    <w:t>ci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jego usunięcia z 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6CD422E6" w14:textId="77777777" w:rsidTr="007E304A">
              <w:tc>
                <w:tcPr>
                  <w:tcW w:w="627" w:type="dxa"/>
                </w:tcPr>
                <w:p w14:paraId="4CD40AA0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</w:tcPr>
                <w:p w14:paraId="7DA86C5F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nurek III klasy</w:t>
                  </w:r>
                </w:p>
              </w:tc>
              <w:tc>
                <w:tcPr>
                  <w:tcW w:w="2126" w:type="dxa"/>
                </w:tcPr>
                <w:p w14:paraId="415266F5" w14:textId="4CBC556B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114494F5" w14:textId="1DEDCB16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 xml:space="preserve">Analiza zakresu wykonywanych prac podwodnych przez posiadacza kwalifikacji </w:t>
                  </w:r>
                  <w:r w:rsidR="00216E56">
                    <w:rPr>
                      <w:rFonts w:ascii="Times New Roman" w:hAnsi="Times New Roman"/>
                    </w:rPr>
                    <w:t xml:space="preserve">w </w:t>
                  </w:r>
                  <w:r w:rsidRPr="008B054D">
                    <w:rPr>
                      <w:rFonts w:ascii="Times New Roman" w:hAnsi="Times New Roman"/>
                    </w:rPr>
                    <w:t>zawod</w:t>
                  </w:r>
                  <w:r w:rsidR="00216E56">
                    <w:rPr>
                      <w:rFonts w:ascii="Times New Roman" w:hAnsi="Times New Roman"/>
                    </w:rPr>
                    <w:t>zie</w:t>
                  </w:r>
                  <w:r w:rsidRPr="008B054D">
                    <w:rPr>
                      <w:rFonts w:ascii="Times New Roman" w:hAnsi="Times New Roman"/>
                    </w:rPr>
                    <w:t xml:space="preserve"> – nurek III klasy wykazała brak bezpośredniego wpływu </w:t>
                  </w:r>
                  <w:r>
                    <w:rPr>
                      <w:rFonts w:ascii="Times New Roman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hAnsi="Times New Roman"/>
                    </w:rPr>
                    <w:t xml:space="preserve">na zdrowie lub bezpieczeństwo publiczne. Dotychczasowe uzasadnienie </w:t>
                  </w:r>
                  <w:r>
                    <w:rPr>
                      <w:rFonts w:ascii="Times New Roman" w:hAnsi="Times New Roman"/>
                    </w:rPr>
                    <w:t>uwzględnienia</w:t>
                  </w:r>
                  <w:r w:rsidRPr="008B054D">
                    <w:rPr>
                      <w:rFonts w:ascii="Times New Roman" w:hAnsi="Times New Roman"/>
                    </w:rPr>
                    <w:t xml:space="preserve"> zawodu nurka III klasy</w:t>
                  </w:r>
                  <w:r>
                    <w:rPr>
                      <w:rFonts w:ascii="Times New Roman" w:hAnsi="Times New Roman"/>
                    </w:rPr>
                    <w:t xml:space="preserve"> w wykazie</w:t>
                  </w:r>
                  <w:r w:rsidRPr="008B054D">
                    <w:rPr>
                      <w:rFonts w:ascii="Times New Roman" w:hAnsi="Times New Roman"/>
                    </w:rPr>
                    <w:t xml:space="preserve"> jest zbyt ogólne i zgodnie z wytycznymi Komisji Europejskiej nie spełnia przesłanek wynikających z art. 7 ust. 4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8B054D">
                    <w:rPr>
                      <w:rFonts w:ascii="Times New Roman" w:hAnsi="Times New Roman"/>
                    </w:rPr>
                    <w:t xml:space="preserve">yrektywy 2005/36/WE. Wstępne sprawdzenie kwalifikacji </w:t>
                  </w:r>
                  <w:r>
                    <w:rPr>
                      <w:rFonts w:ascii="Times New Roman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hAnsi="Times New Roman"/>
                    </w:rPr>
                    <w:t>nur</w:t>
                  </w:r>
                  <w:r>
                    <w:rPr>
                      <w:rFonts w:ascii="Times New Roman" w:hAnsi="Times New Roman"/>
                    </w:rPr>
                    <w:t>ka</w:t>
                  </w:r>
                  <w:r w:rsidRPr="008B054D">
                    <w:rPr>
                      <w:rFonts w:ascii="Times New Roman" w:hAnsi="Times New Roman"/>
                    </w:rPr>
                    <w:t xml:space="preserve"> III klasy nie może zapobiec ewentualnym poważnym szkodom dla zdrowia lub bezpieczeństwa usługobiorców </w:t>
                  </w:r>
                  <w:r>
                    <w:rPr>
                      <w:rFonts w:ascii="Times New Roman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hAnsi="Times New Roman"/>
                    </w:rPr>
                    <w:t>co wynika z charakteru wykonywanego zawodu oraz środowiska, w którym są wykonywane prace podwodne. Ewentualny brak kwalifikacji zawodow</w:t>
                  </w:r>
                  <w:r>
                    <w:rPr>
                      <w:rFonts w:ascii="Times New Roman" w:hAnsi="Times New Roman"/>
                    </w:rPr>
                    <w:t>ych</w:t>
                  </w:r>
                  <w:r w:rsidRPr="008B054D">
                    <w:rPr>
                      <w:rFonts w:ascii="Times New Roman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0F132737" w14:textId="62E98A5A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B054D">
                    <w:rPr>
                      <w:rFonts w:ascii="Times New Roman" w:hAnsi="Times New Roman"/>
                    </w:rPr>
                    <w:t>Mając powyższe na uwadze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hAnsi="Times New Roman"/>
                    </w:rPr>
                    <w:t>iła</w:t>
                  </w:r>
                  <w:r w:rsidRPr="008B054D">
                    <w:rPr>
                      <w:rFonts w:ascii="Times New Roman" w:hAnsi="Times New Roman"/>
                    </w:rPr>
                    <w:t xml:space="preserve"> brak wpływu </w:t>
                  </w:r>
                  <w:r>
                    <w:rPr>
                      <w:rFonts w:ascii="Times New Roman" w:hAnsi="Times New Roman"/>
                    </w:rPr>
                    <w:t>wykonywania zawodu nurka</w:t>
                  </w:r>
                  <w:r w:rsidRPr="00B1711B">
                    <w:rPr>
                      <w:rFonts w:ascii="Times New Roman" w:hAnsi="Times New Roman"/>
                    </w:rPr>
                    <w:t xml:space="preserve"> III klasy </w:t>
                  </w:r>
                  <w:r w:rsidRPr="008B054D">
                    <w:rPr>
                      <w:rFonts w:ascii="Times New Roman" w:hAnsi="Times New Roman"/>
                    </w:rPr>
                    <w:t>na zdrowie lub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B054D">
                    <w:rPr>
                      <w:rFonts w:ascii="Times New Roman" w:hAnsi="Times New Roman"/>
                    </w:rPr>
                    <w:t>bezpieczeństwo publiczne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B054D">
                    <w:rPr>
                      <w:rFonts w:ascii="Times New Roman" w:hAnsi="Times New Roman"/>
                    </w:rPr>
                    <w:t xml:space="preserve"> co stanowi podstawę stwierdzenia zasadnoś</w:t>
                  </w:r>
                  <w:r>
                    <w:rPr>
                      <w:rFonts w:ascii="Times New Roman" w:hAnsi="Times New Roman"/>
                    </w:rPr>
                    <w:t>ci</w:t>
                  </w:r>
                  <w:r w:rsidRPr="008B054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jego usunięcia z wykazu</w:t>
                  </w:r>
                  <w:r w:rsidRPr="008B054D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5DF740BC" w14:textId="77777777" w:rsidTr="007E304A">
              <w:tc>
                <w:tcPr>
                  <w:tcW w:w="627" w:type="dxa"/>
                </w:tcPr>
                <w:p w14:paraId="214BBB0E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14:paraId="7153D855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operator systemów nurkowych</w:t>
                  </w:r>
                </w:p>
              </w:tc>
              <w:tc>
                <w:tcPr>
                  <w:tcW w:w="2126" w:type="dxa"/>
                </w:tcPr>
                <w:p w14:paraId="389F2353" w14:textId="5791C819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</w:t>
                  </w:r>
                  <w:r w:rsidRPr="00C352D0">
                    <w:rPr>
                      <w:rFonts w:ascii="Times New Roman" w:hAnsi="Times New Roman"/>
                    </w:rPr>
                    <w:t>gospodark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C352D0">
                    <w:rPr>
                      <w:rFonts w:ascii="Times New Roman" w:hAnsi="Times New Roman"/>
                    </w:rPr>
                    <w:t xml:space="preserve"> morsk</w:t>
                  </w:r>
                  <w:r>
                    <w:rPr>
                      <w:rFonts w:ascii="Times New Roman" w:hAnsi="Times New Roman"/>
                    </w:rPr>
                    <w:t>iej</w:t>
                  </w:r>
                </w:p>
              </w:tc>
              <w:tc>
                <w:tcPr>
                  <w:tcW w:w="5949" w:type="dxa"/>
                </w:tcPr>
                <w:p w14:paraId="4C1AF71A" w14:textId="4694DE2A" w:rsidR="009B51AA" w:rsidRPr="008B054D" w:rsidRDefault="009B51AA" w:rsidP="009B51AA">
                  <w:pPr>
                    <w:spacing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B054D">
                    <w:rPr>
                      <w:rFonts w:ascii="Times New Roman" w:eastAsiaTheme="minorHAnsi" w:hAnsi="Times New Roman"/>
                    </w:rPr>
                    <w:t xml:space="preserve">Analiza zakresu wykonywanych prac podwodnych przez posiadacza kwalifikacji </w:t>
                  </w:r>
                  <w:r w:rsidR="00A96AB2">
                    <w:rPr>
                      <w:rFonts w:ascii="Times New Roman" w:eastAsiaTheme="minorHAnsi" w:hAnsi="Times New Roman"/>
                    </w:rPr>
                    <w:t xml:space="preserve">w </w:t>
                  </w:r>
                  <w:r w:rsidRPr="008B054D">
                    <w:rPr>
                      <w:rFonts w:ascii="Times New Roman" w:eastAsiaTheme="minorHAnsi" w:hAnsi="Times New Roman"/>
                    </w:rPr>
                    <w:t>zawod</w:t>
                  </w:r>
                  <w:r w:rsidR="00A96AB2">
                    <w:rPr>
                      <w:rFonts w:ascii="Times New Roman" w:eastAsiaTheme="minorHAnsi" w:hAnsi="Times New Roman"/>
                    </w:rPr>
                    <w:t>zie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– operator systemów nurkowych wykazała brak bezpośredniego wpływu </w:t>
                  </w:r>
                  <w:r>
                    <w:rPr>
                      <w:rFonts w:ascii="Times New Roman" w:eastAsiaTheme="minorHAnsi" w:hAnsi="Times New Roman"/>
                    </w:rPr>
                    <w:t xml:space="preserve">wykonywania zawodu 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na zdrowie lub bezpieczeństwo publiczne. Dotychczasowe uzasadnienie </w:t>
                  </w:r>
                  <w:r>
                    <w:rPr>
                      <w:rFonts w:ascii="Times New Roman" w:eastAsiaTheme="minorHAnsi" w:hAnsi="Times New Roman"/>
                    </w:rPr>
                    <w:t xml:space="preserve">uwzględnienia </w:t>
                  </w:r>
                  <w:r w:rsidRPr="008B054D">
                    <w:rPr>
                      <w:rFonts w:ascii="Times New Roman" w:eastAsiaTheme="minorHAnsi" w:hAnsi="Times New Roman"/>
                    </w:rPr>
                    <w:t>zawodu operator</w:t>
                  </w:r>
                  <w:r>
                    <w:rPr>
                      <w:rFonts w:ascii="Times New Roman" w:eastAsiaTheme="minorHAnsi" w:hAnsi="Times New Roman"/>
                    </w:rPr>
                    <w:t>a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systemów nurkowych </w:t>
                  </w:r>
                  <w:r>
                    <w:rPr>
                      <w:rFonts w:ascii="Times New Roman" w:eastAsiaTheme="minorHAnsi" w:hAnsi="Times New Roman"/>
                    </w:rPr>
                    <w:t xml:space="preserve">w wykazie </w:t>
                  </w:r>
                  <w:r w:rsidRPr="008B054D">
                    <w:rPr>
                      <w:rFonts w:ascii="Times New Roman" w:eastAsiaTheme="minorHAnsi" w:hAnsi="Times New Roman"/>
                    </w:rPr>
                    <w:t>jest zbyt ogólne i</w:t>
                  </w:r>
                  <w:r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8B054D">
                    <w:rPr>
                      <w:rFonts w:ascii="Times New Roman" w:eastAsiaTheme="minorHAnsi" w:hAnsi="Times New Roman"/>
                    </w:rPr>
                    <w:t>zgodnie z</w:t>
                  </w:r>
                  <w:r>
                    <w:rPr>
                      <w:rFonts w:ascii="Times New Roman" w:eastAsiaTheme="minorHAnsi" w:hAnsi="Times New Roman"/>
                    </w:rPr>
                    <w:t> 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wytycznymi Komisji Europejskiej nie spełnia przesłanek wynikających z art. 7 ust. 4 </w:t>
                  </w:r>
                  <w:r>
                    <w:rPr>
                      <w:rFonts w:ascii="Times New Roman" w:eastAsiaTheme="minorHAnsi" w:hAnsi="Times New Roman"/>
                    </w:rPr>
                    <w:t>d</w:t>
                  </w:r>
                  <w:r w:rsidRPr="008B054D">
                    <w:rPr>
                      <w:rFonts w:ascii="Times New Roman" w:eastAsiaTheme="minorHAnsi" w:hAnsi="Times New Roman"/>
                    </w:rPr>
                    <w:t>yrektywy 2005/36/WE. Wstępne</w:t>
                  </w:r>
                  <w:r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sprawdzenie kwalifikacji </w:t>
                  </w:r>
                  <w:r>
                    <w:rPr>
                      <w:rFonts w:ascii="Times New Roman" w:eastAsiaTheme="minorHAnsi" w:hAnsi="Times New Roman"/>
                    </w:rPr>
                    <w:t xml:space="preserve">zawodowych </w:t>
                  </w:r>
                  <w:r w:rsidRPr="008B054D">
                    <w:rPr>
                      <w:rFonts w:ascii="Times New Roman" w:eastAsiaTheme="minorHAnsi" w:hAnsi="Times New Roman"/>
                    </w:rPr>
                    <w:t>operator</w:t>
                  </w:r>
                  <w:r>
                    <w:rPr>
                      <w:rFonts w:ascii="Times New Roman" w:eastAsiaTheme="minorHAnsi" w:hAnsi="Times New Roman"/>
                    </w:rPr>
                    <w:t>a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systemów nurkowych nie może zapobiec ewentualnym poważnym szkodom dla zdrowia lub bezpieczeństwa usługobiorców </w:t>
                  </w:r>
                  <w:r>
                    <w:rPr>
                      <w:rFonts w:ascii="Times New Roman" w:eastAsiaTheme="minorHAnsi" w:hAnsi="Times New Roman"/>
                    </w:rPr>
                    <w:t xml:space="preserve">lub ich zminimalizować, </w:t>
                  </w:r>
                  <w:r w:rsidRPr="008B054D">
                    <w:rPr>
                      <w:rFonts w:ascii="Times New Roman" w:eastAsiaTheme="minorHAnsi" w:hAnsi="Times New Roman"/>
                    </w:rPr>
                    <w:t>co wynika z charakteru wykonywanego zawodu oraz środowiska, w którym są wykonywane prace podwodne. Ewentualny brak kwalifikacji zawodow</w:t>
                  </w:r>
                  <w:r>
                    <w:rPr>
                      <w:rFonts w:ascii="Times New Roman" w:eastAsiaTheme="minorHAnsi" w:hAnsi="Times New Roman"/>
                    </w:rPr>
                    <w:t>ych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podczas wykonywania prac podwodnych może generować szkody dla samego usługodawcy</w:t>
                  </w:r>
                  <w:r>
                    <w:rPr>
                      <w:rFonts w:ascii="Times New Roman" w:eastAsiaTheme="minorHAnsi" w:hAnsi="Times New Roman"/>
                    </w:rPr>
                    <w:t>,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nie narażając tym samym zdrowia lub bezpieczeństwa usługobiorcy na ewentualne szkody.</w:t>
                  </w:r>
                </w:p>
                <w:p w14:paraId="41867304" w14:textId="00D72E06" w:rsidR="009B51AA" w:rsidRPr="008B054D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B054D">
                    <w:rPr>
                      <w:rFonts w:ascii="Times New Roman" w:eastAsiaTheme="minorHAnsi" w:hAnsi="Times New Roman"/>
                    </w:rPr>
                    <w:t>Mając powyższe na uwadze</w:t>
                  </w:r>
                  <w:r>
                    <w:rPr>
                      <w:rFonts w:ascii="Times New Roman" w:eastAsiaTheme="minorHAnsi" w:hAnsi="Times New Roman"/>
                    </w:rPr>
                    <w:t>,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przeprowadzona analiza potwierdz</w:t>
                  </w:r>
                  <w:r>
                    <w:rPr>
                      <w:rFonts w:ascii="Times New Roman" w:eastAsiaTheme="minorHAnsi" w:hAnsi="Times New Roman"/>
                    </w:rPr>
                    <w:t>iła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brak wpływu </w:t>
                  </w:r>
                  <w:r w:rsidRPr="00B1711B">
                    <w:rPr>
                      <w:rFonts w:ascii="Times New Roman" w:eastAsiaTheme="minorHAnsi" w:hAnsi="Times New Roman"/>
                    </w:rPr>
                    <w:t xml:space="preserve">wykonywania zawodu operatora systemów nurkowych 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na </w:t>
                  </w:r>
                  <w:r w:rsidR="008F2B53">
                    <w:rPr>
                      <w:rFonts w:ascii="Times New Roman" w:eastAsiaTheme="minorHAnsi" w:hAnsi="Times New Roman"/>
                    </w:rPr>
                    <w:t xml:space="preserve">zdrowie lub </w:t>
                  </w:r>
                  <w:r w:rsidRPr="008B054D">
                    <w:rPr>
                      <w:rFonts w:ascii="Times New Roman" w:eastAsiaTheme="minorHAnsi" w:hAnsi="Times New Roman"/>
                    </w:rPr>
                    <w:t>bezpieczeństwo publiczne</w:t>
                  </w:r>
                  <w:r>
                    <w:rPr>
                      <w:rFonts w:ascii="Times New Roman" w:eastAsiaTheme="minorHAnsi" w:hAnsi="Times New Roman"/>
                    </w:rPr>
                    <w:t>,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8B054D">
                    <w:rPr>
                      <w:rFonts w:ascii="Times New Roman" w:eastAsiaTheme="minorHAnsi" w:hAnsi="Times New Roman"/>
                    </w:rPr>
                    <w:lastRenderedPageBreak/>
                    <w:t>co stanowi podstawę stwierdzenia zasadnoś</w:t>
                  </w:r>
                  <w:r>
                    <w:rPr>
                      <w:rFonts w:ascii="Times New Roman" w:eastAsiaTheme="minorHAnsi" w:hAnsi="Times New Roman"/>
                    </w:rPr>
                    <w:t>ci</w:t>
                  </w:r>
                  <w:r w:rsidRPr="008B054D">
                    <w:rPr>
                      <w:rFonts w:ascii="Times New Roman" w:eastAsiaTheme="minorHAnsi" w:hAnsi="Times New Roman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</w:rPr>
                    <w:t>jego usunięcia z wykazu</w:t>
                  </w:r>
                  <w:r w:rsidRPr="008B054D">
                    <w:rPr>
                      <w:rFonts w:ascii="Times New Roman" w:eastAsiaTheme="minorHAnsi" w:hAnsi="Times New Roman"/>
                    </w:rPr>
                    <w:t>.</w:t>
                  </w:r>
                </w:p>
              </w:tc>
            </w:tr>
            <w:tr w:rsidR="009B51AA" w:rsidRPr="00BF6F30" w14:paraId="54A6E46F" w14:textId="77777777" w:rsidTr="007E304A">
              <w:tc>
                <w:tcPr>
                  <w:tcW w:w="627" w:type="dxa"/>
                </w:tcPr>
                <w:p w14:paraId="717B55CB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lastRenderedPageBreak/>
                    <w:t>12</w:t>
                  </w:r>
                </w:p>
              </w:tc>
              <w:tc>
                <w:tcPr>
                  <w:tcW w:w="1843" w:type="dxa"/>
                </w:tcPr>
                <w:p w14:paraId="2397435C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strażak</w:t>
                  </w:r>
                </w:p>
              </w:tc>
              <w:tc>
                <w:tcPr>
                  <w:tcW w:w="2126" w:type="dxa"/>
                </w:tcPr>
                <w:p w14:paraId="7CFFE893" w14:textId="4E769CD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minister właściwy do spraw wewnętrznych</w:t>
                  </w:r>
                </w:p>
              </w:tc>
              <w:tc>
                <w:tcPr>
                  <w:tcW w:w="5949" w:type="dxa"/>
                </w:tcPr>
                <w:p w14:paraId="6DE12FD8" w14:textId="5EC2630A" w:rsidR="008F2B53" w:rsidRDefault="009B51AA" w:rsidP="0071744C">
                  <w:pPr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51AA">
                    <w:rPr>
                      <w:rFonts w:ascii="Times New Roman" w:hAnsi="Times New Roman"/>
                    </w:rPr>
                    <w:t>W wyniku analizy przeprowadzonej przez Komendę Główną Państwowej Straży Pożarnej stwierdzono, że doty</w:t>
                  </w:r>
                  <w:r w:rsidR="00C30120">
                    <w:rPr>
                      <w:rFonts w:ascii="Times New Roman" w:hAnsi="Times New Roman"/>
                    </w:rPr>
                    <w:t>chczas wpłynęły tylko 2</w:t>
                  </w:r>
                  <w:r w:rsidRPr="009B51AA">
                    <w:rPr>
                      <w:rFonts w:ascii="Times New Roman" w:hAnsi="Times New Roman"/>
                    </w:rPr>
                    <w:t xml:space="preserve"> wnioski o uznanie kwalifikacji zawodowych w zawodzie strażaka, nie wpłynęło natomiast ani jedno oświadczenie o zamiarze świad</w:t>
                  </w:r>
                  <w:r w:rsidR="008F2B53">
                    <w:rPr>
                      <w:rFonts w:ascii="Times New Roman" w:hAnsi="Times New Roman"/>
                    </w:rPr>
                    <w:t>czenia usługi transgranicznej w </w:t>
                  </w:r>
                  <w:r w:rsidRPr="009B51AA">
                    <w:rPr>
                      <w:rFonts w:ascii="Times New Roman" w:hAnsi="Times New Roman"/>
                    </w:rPr>
                    <w:t xml:space="preserve">tym zawodzie. Mając na uwadze sposób regulacji tego zawodu w innych państwach członkowskich </w:t>
                  </w:r>
                  <w:r w:rsidR="0071744C">
                    <w:rPr>
                      <w:rFonts w:ascii="Times New Roman" w:hAnsi="Times New Roman"/>
                    </w:rPr>
                    <w:t>UE</w:t>
                  </w:r>
                  <w:r w:rsidRPr="009B51AA">
                    <w:rPr>
                      <w:rFonts w:ascii="Times New Roman" w:hAnsi="Times New Roman"/>
                    </w:rPr>
                    <w:t xml:space="preserve"> oraz dąż</w:t>
                  </w:r>
                  <w:r w:rsidR="00A96AB2">
                    <w:rPr>
                      <w:rFonts w:ascii="Times New Roman" w:hAnsi="Times New Roman"/>
                    </w:rPr>
                    <w:t>enie do </w:t>
                  </w:r>
                  <w:r w:rsidRPr="009B51AA">
                    <w:rPr>
                      <w:rFonts w:ascii="Times New Roman" w:hAnsi="Times New Roman"/>
                    </w:rPr>
                    <w:t>znoszenia barier w świadczeniu usług transgranicznych</w:t>
                  </w:r>
                  <w:r w:rsidR="008F2B53">
                    <w:rPr>
                      <w:rFonts w:ascii="Times New Roman" w:hAnsi="Times New Roman"/>
                    </w:rPr>
                    <w:t>,</w:t>
                  </w:r>
                  <w:r w:rsidRPr="009B51AA">
                    <w:rPr>
                      <w:rFonts w:ascii="Times New Roman" w:hAnsi="Times New Roman"/>
                    </w:rPr>
                    <w:t xml:space="preserve"> zasadne jest usunięcie zawodu z wykazu.</w:t>
                  </w:r>
                </w:p>
                <w:p w14:paraId="008A4C89" w14:textId="6ED9CAF6" w:rsidR="009B51AA" w:rsidRPr="009B51AA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B51AA">
                    <w:rPr>
                      <w:rFonts w:ascii="Times New Roman" w:hAnsi="Times New Roman"/>
                    </w:rPr>
                    <w:t xml:space="preserve">Obecnie </w:t>
                  </w:r>
                  <w:r w:rsidR="008F2B53">
                    <w:rPr>
                      <w:rFonts w:ascii="Times New Roman" w:hAnsi="Times New Roman"/>
                    </w:rPr>
                    <w:t>tylko w 7 s</w:t>
                  </w:r>
                  <w:r w:rsidRPr="009B51AA">
                    <w:rPr>
                      <w:rFonts w:ascii="Times New Roman" w:hAnsi="Times New Roman"/>
                    </w:rPr>
                    <w:t xml:space="preserve">pośród 27 państw członkowskich UE, </w:t>
                  </w:r>
                  <w:r w:rsidR="008F2B53">
                    <w:rPr>
                      <w:rFonts w:ascii="Times New Roman" w:hAnsi="Times New Roman"/>
                    </w:rPr>
                    <w:t>w tym w</w:t>
                  </w:r>
                  <w:r w:rsidR="008F2B53" w:rsidRPr="009B51AA">
                    <w:rPr>
                      <w:rFonts w:ascii="Times New Roman" w:hAnsi="Times New Roman"/>
                    </w:rPr>
                    <w:t xml:space="preserve"> </w:t>
                  </w:r>
                  <w:r w:rsidRPr="009B51AA">
                    <w:rPr>
                      <w:rFonts w:ascii="Times New Roman" w:hAnsi="Times New Roman"/>
                    </w:rPr>
                    <w:t>Pols</w:t>
                  </w:r>
                  <w:r w:rsidR="008F2B53">
                    <w:rPr>
                      <w:rFonts w:ascii="Times New Roman" w:hAnsi="Times New Roman"/>
                    </w:rPr>
                    <w:t>ce,</w:t>
                  </w:r>
                  <w:r w:rsidRPr="009B51AA">
                    <w:rPr>
                      <w:rFonts w:ascii="Times New Roman" w:hAnsi="Times New Roman"/>
                    </w:rPr>
                    <w:t xml:space="preserve"> zawód</w:t>
                  </w:r>
                  <w:r w:rsidR="008F2B53">
                    <w:rPr>
                      <w:rFonts w:ascii="Times New Roman" w:hAnsi="Times New Roman"/>
                    </w:rPr>
                    <w:t xml:space="preserve"> strażaka jest regulowany</w:t>
                  </w:r>
                  <w:r w:rsidR="00A96AB2">
                    <w:rPr>
                      <w:rFonts w:ascii="Times New Roman" w:hAnsi="Times New Roman"/>
                    </w:rPr>
                    <w:t>, z czego tylko w </w:t>
                  </w:r>
                  <w:r w:rsidR="005003C6">
                    <w:rPr>
                      <w:rFonts w:ascii="Times New Roman" w:hAnsi="Times New Roman"/>
                    </w:rPr>
                    <w:t>2</w:t>
                  </w:r>
                  <w:r w:rsidR="00A96AB2">
                    <w:rPr>
                      <w:rFonts w:ascii="Times New Roman" w:hAnsi="Times New Roman"/>
                    </w:rPr>
                    <w:t> </w:t>
                  </w:r>
                  <w:r w:rsidR="008F2B53">
                    <w:rPr>
                      <w:rFonts w:ascii="Times New Roman" w:hAnsi="Times New Roman"/>
                    </w:rPr>
                    <w:t xml:space="preserve">państwach </w:t>
                  </w:r>
                  <w:r w:rsidRPr="009B51AA">
                    <w:rPr>
                      <w:rFonts w:ascii="Times New Roman" w:hAnsi="Times New Roman"/>
                    </w:rPr>
                    <w:t>wymagane jest uprzednie sprawdzenie kwalifikacji</w:t>
                  </w:r>
                  <w:r w:rsidR="008F2B53">
                    <w:rPr>
                      <w:rFonts w:ascii="Times New Roman" w:hAnsi="Times New Roman"/>
                    </w:rPr>
                    <w:t xml:space="preserve"> zawodowych usługodawcy</w:t>
                  </w:r>
                  <w:r w:rsidRPr="009B51AA">
                    <w:rPr>
                      <w:rFonts w:ascii="Times New Roman" w:hAnsi="Times New Roman"/>
                    </w:rPr>
                    <w:t xml:space="preserve">. </w:t>
                  </w:r>
                  <w:r w:rsidR="008F2B53">
                    <w:rPr>
                      <w:rFonts w:ascii="Times New Roman" w:hAnsi="Times New Roman"/>
                    </w:rPr>
                    <w:t>Zawód ten ma wpływ na zdrowie i </w:t>
                  </w:r>
                  <w:r w:rsidRPr="009B51AA">
                    <w:rPr>
                      <w:rFonts w:ascii="Times New Roman" w:hAnsi="Times New Roman"/>
                    </w:rPr>
                    <w:t>bezpieczeństwo</w:t>
                  </w:r>
                  <w:r w:rsidR="008F2B53">
                    <w:rPr>
                      <w:rFonts w:ascii="Times New Roman" w:hAnsi="Times New Roman"/>
                    </w:rPr>
                    <w:t xml:space="preserve"> publiczne</w:t>
                  </w:r>
                  <w:r w:rsidRPr="009B51AA">
                    <w:rPr>
                      <w:rFonts w:ascii="Times New Roman" w:hAnsi="Times New Roman"/>
                    </w:rPr>
                    <w:t xml:space="preserve">, jednakże jego wykonywanie </w:t>
                  </w:r>
                  <w:r w:rsidR="008F2B53">
                    <w:rPr>
                      <w:rFonts w:ascii="Times New Roman" w:hAnsi="Times New Roman"/>
                    </w:rPr>
                    <w:t xml:space="preserve">nie </w:t>
                  </w:r>
                  <w:r w:rsidRPr="009B51AA">
                    <w:rPr>
                      <w:rFonts w:ascii="Times New Roman" w:hAnsi="Times New Roman"/>
                    </w:rPr>
                    <w:t xml:space="preserve">wiąże się z bezpośrednim ryzykiem dla </w:t>
                  </w:r>
                  <w:r w:rsidR="008F2B53">
                    <w:rPr>
                      <w:rFonts w:ascii="Times New Roman" w:hAnsi="Times New Roman"/>
                    </w:rPr>
                    <w:t>usługobiorcy</w:t>
                  </w:r>
                  <w:r w:rsidRPr="009B51AA">
                    <w:rPr>
                      <w:rFonts w:ascii="Times New Roman" w:hAnsi="Times New Roman"/>
                    </w:rPr>
                    <w:t xml:space="preserve">. </w:t>
                  </w:r>
                  <w:r w:rsidR="008F2B53">
                    <w:rPr>
                      <w:rFonts w:ascii="Times New Roman" w:hAnsi="Times New Roman"/>
                    </w:rPr>
                    <w:t>Tym samym</w:t>
                  </w:r>
                  <w:r w:rsidRPr="009B51AA">
                    <w:rPr>
                      <w:rFonts w:ascii="Times New Roman" w:hAnsi="Times New Roman"/>
                    </w:rPr>
                    <w:t xml:space="preserve"> zawód nie spełnia przesłanek określonych w art. 7 ust. 4 dyrektywy 2005/36/WE </w:t>
                  </w:r>
                  <w:r w:rsidR="008F2B53">
                    <w:rPr>
                      <w:rFonts w:ascii="Times New Roman" w:hAnsi="Times New Roman"/>
                    </w:rPr>
                    <w:t>i</w:t>
                  </w:r>
                  <w:r w:rsidRPr="009B51AA">
                    <w:rPr>
                      <w:rFonts w:ascii="Times New Roman" w:hAnsi="Times New Roman"/>
                    </w:rPr>
                    <w:t xml:space="preserve"> powinien zostać usunięty z wykazu</w:t>
                  </w:r>
                  <w:r w:rsidR="008F2B53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B51AA" w:rsidRPr="00BF6F30" w14:paraId="4C9F6CE3" w14:textId="77777777" w:rsidTr="007E304A">
              <w:tc>
                <w:tcPr>
                  <w:tcW w:w="627" w:type="dxa"/>
                </w:tcPr>
                <w:p w14:paraId="219646CD" w14:textId="77777777" w:rsidR="009B51AA" w:rsidRPr="00BF6F30" w:rsidRDefault="009B51AA" w:rsidP="009B51A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14:paraId="1D26E890" w14:textId="77777777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BF6F30">
                    <w:rPr>
                      <w:rFonts w:ascii="Times New Roman" w:hAnsi="Times New Roman"/>
                    </w:rPr>
                    <w:t>technik pożarnictwa</w:t>
                  </w:r>
                </w:p>
              </w:tc>
              <w:tc>
                <w:tcPr>
                  <w:tcW w:w="2126" w:type="dxa"/>
                </w:tcPr>
                <w:p w14:paraId="78B497BA" w14:textId="1F368B10" w:rsidR="009B51AA" w:rsidRPr="00BF6F30" w:rsidRDefault="009B51AA" w:rsidP="009B51AA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minister właściwy do spraw wewnętrznych </w:t>
                  </w:r>
                </w:p>
              </w:tc>
              <w:tc>
                <w:tcPr>
                  <w:tcW w:w="5949" w:type="dxa"/>
                </w:tcPr>
                <w:p w14:paraId="2DF0608E" w14:textId="6CCACECD" w:rsidR="008F2B53" w:rsidRDefault="009B51AA" w:rsidP="008F2B53">
                  <w:pPr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 </w:t>
                  </w:r>
                  <w:r w:rsidRPr="0071744C">
                    <w:rPr>
                      <w:rFonts w:ascii="Times New Roman" w:hAnsi="Times New Roman"/>
                    </w:rPr>
                    <w:t xml:space="preserve">wyniku analizy przeprowadzonej przez Komendę Główną Państwowej Straży Pożarnej stwierdzono, że dotychczas nie wpłynęło ani jedno oświadczenie o zamiarze świadczenia usługi transgranicznej w zawodzie technika pożarnictwa. Mając na uwadze sposób regulacji tego zawodu w innych państwach członkowskich </w:t>
                  </w:r>
                  <w:r w:rsidR="0071744C">
                    <w:rPr>
                      <w:rFonts w:ascii="Times New Roman" w:hAnsi="Times New Roman"/>
                    </w:rPr>
                    <w:t>UE</w:t>
                  </w:r>
                  <w:r w:rsidRPr="0071744C">
                    <w:rPr>
                      <w:rFonts w:ascii="Times New Roman" w:hAnsi="Times New Roman"/>
                    </w:rPr>
                    <w:t xml:space="preserve"> oraz dążenie do znoszenia</w:t>
                  </w:r>
                  <w:r w:rsidR="0071744C">
                    <w:rPr>
                      <w:rFonts w:ascii="Times New Roman" w:hAnsi="Times New Roman"/>
                    </w:rPr>
                    <w:t xml:space="preserve"> barier w </w:t>
                  </w:r>
                  <w:r w:rsidRPr="0071744C">
                    <w:rPr>
                      <w:rFonts w:ascii="Times New Roman" w:hAnsi="Times New Roman"/>
                    </w:rPr>
                    <w:t xml:space="preserve">świadczeniu usług transgranicznych, zasadne jest </w:t>
                  </w:r>
                  <w:r w:rsidR="00A96AB2">
                    <w:rPr>
                      <w:rFonts w:ascii="Times New Roman" w:hAnsi="Times New Roman"/>
                    </w:rPr>
                    <w:t>usunięcie zawodu z wykazu.</w:t>
                  </w:r>
                </w:p>
                <w:p w14:paraId="432DBC59" w14:textId="7DF9C850" w:rsidR="009B51AA" w:rsidRPr="00BF6F30" w:rsidRDefault="009B51AA" w:rsidP="00216E56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744C">
                    <w:rPr>
                      <w:rFonts w:ascii="Times New Roman" w:hAnsi="Times New Roman"/>
                    </w:rPr>
                    <w:t xml:space="preserve">Obecnie </w:t>
                  </w:r>
                  <w:r w:rsidR="0071744C">
                    <w:rPr>
                      <w:rFonts w:ascii="Times New Roman" w:hAnsi="Times New Roman"/>
                    </w:rPr>
                    <w:t xml:space="preserve">tylko w </w:t>
                  </w:r>
                  <w:r w:rsidR="008F2B53">
                    <w:rPr>
                      <w:rFonts w:ascii="Times New Roman" w:hAnsi="Times New Roman"/>
                    </w:rPr>
                    <w:t>8</w:t>
                  </w:r>
                  <w:r w:rsidR="0071744C">
                    <w:rPr>
                      <w:rFonts w:ascii="Times New Roman" w:hAnsi="Times New Roman"/>
                    </w:rPr>
                    <w:t xml:space="preserve"> s</w:t>
                  </w:r>
                  <w:r w:rsidRPr="0071744C">
                    <w:rPr>
                      <w:rFonts w:ascii="Times New Roman" w:hAnsi="Times New Roman"/>
                    </w:rPr>
                    <w:t>pośród 27 państw członkowskich UE</w:t>
                  </w:r>
                  <w:r w:rsidR="0071744C">
                    <w:rPr>
                      <w:rFonts w:ascii="Times New Roman" w:hAnsi="Times New Roman"/>
                    </w:rPr>
                    <w:t>, w tym w Polsce,</w:t>
                  </w:r>
                  <w:r w:rsidRPr="0071744C">
                    <w:rPr>
                      <w:rFonts w:ascii="Times New Roman" w:hAnsi="Times New Roman"/>
                    </w:rPr>
                    <w:t xml:space="preserve"> zawód</w:t>
                  </w:r>
                  <w:r w:rsidR="0071744C">
                    <w:rPr>
                      <w:rFonts w:ascii="Times New Roman" w:hAnsi="Times New Roman"/>
                    </w:rPr>
                    <w:t xml:space="preserve"> </w:t>
                  </w:r>
                  <w:r w:rsidR="008F2B53">
                    <w:rPr>
                      <w:rFonts w:ascii="Times New Roman" w:hAnsi="Times New Roman"/>
                    </w:rPr>
                    <w:t xml:space="preserve">technika pożarnictwa </w:t>
                  </w:r>
                  <w:r w:rsidR="0071744C">
                    <w:rPr>
                      <w:rFonts w:ascii="Times New Roman" w:hAnsi="Times New Roman"/>
                    </w:rPr>
                    <w:t>jest regulowany</w:t>
                  </w:r>
                  <w:r w:rsidRPr="0071744C">
                    <w:rPr>
                      <w:rFonts w:ascii="Times New Roman" w:hAnsi="Times New Roman"/>
                    </w:rPr>
                    <w:t xml:space="preserve">, z czego tylko w </w:t>
                  </w:r>
                  <w:r w:rsidR="005003C6">
                    <w:rPr>
                      <w:rFonts w:ascii="Times New Roman" w:hAnsi="Times New Roman"/>
                    </w:rPr>
                    <w:t>2</w:t>
                  </w:r>
                  <w:r w:rsidRPr="0071744C">
                    <w:rPr>
                      <w:rFonts w:ascii="Times New Roman" w:hAnsi="Times New Roman"/>
                    </w:rPr>
                    <w:t xml:space="preserve"> </w:t>
                  </w:r>
                  <w:r w:rsidR="008F2B53">
                    <w:rPr>
                      <w:rFonts w:ascii="Times New Roman" w:hAnsi="Times New Roman"/>
                    </w:rPr>
                    <w:t xml:space="preserve">państwach </w:t>
                  </w:r>
                  <w:r w:rsidRPr="0071744C">
                    <w:rPr>
                      <w:rFonts w:ascii="Times New Roman" w:hAnsi="Times New Roman"/>
                    </w:rPr>
                    <w:t>wymagane jest uprzednie sprawdzenie kwalifikacji</w:t>
                  </w:r>
                  <w:r w:rsidR="008F2B53">
                    <w:rPr>
                      <w:rFonts w:ascii="Times New Roman" w:hAnsi="Times New Roman"/>
                    </w:rPr>
                    <w:t xml:space="preserve"> zawodowych usługodawcy</w:t>
                  </w:r>
                  <w:r w:rsidRPr="0071744C">
                    <w:rPr>
                      <w:rFonts w:ascii="Times New Roman" w:hAnsi="Times New Roman"/>
                    </w:rPr>
                    <w:t>. Zawód ten ma wp</w:t>
                  </w:r>
                  <w:r w:rsidR="008F2B53">
                    <w:rPr>
                      <w:rFonts w:ascii="Times New Roman" w:hAnsi="Times New Roman"/>
                    </w:rPr>
                    <w:t xml:space="preserve">ływ na zdrowie i </w:t>
                  </w:r>
                  <w:r w:rsidRPr="0071744C">
                    <w:rPr>
                      <w:rFonts w:ascii="Times New Roman" w:hAnsi="Times New Roman"/>
                    </w:rPr>
                    <w:t>bezpieczeństwo</w:t>
                  </w:r>
                  <w:r w:rsidR="008F2B53">
                    <w:rPr>
                      <w:rFonts w:ascii="Times New Roman" w:hAnsi="Times New Roman"/>
                    </w:rPr>
                    <w:t xml:space="preserve"> publiczne</w:t>
                  </w:r>
                  <w:r w:rsidRPr="0071744C">
                    <w:rPr>
                      <w:rFonts w:ascii="Times New Roman" w:hAnsi="Times New Roman"/>
                    </w:rPr>
                    <w:t xml:space="preserve">, jednakże jego wykonywanie </w:t>
                  </w:r>
                  <w:r w:rsidR="008F2B53">
                    <w:rPr>
                      <w:rFonts w:ascii="Times New Roman" w:hAnsi="Times New Roman"/>
                    </w:rPr>
                    <w:t xml:space="preserve">nie </w:t>
                  </w:r>
                  <w:r w:rsidRPr="0071744C">
                    <w:rPr>
                      <w:rFonts w:ascii="Times New Roman" w:hAnsi="Times New Roman"/>
                    </w:rPr>
                    <w:t xml:space="preserve">wiąże się z bezpośrednim ryzykiem dla </w:t>
                  </w:r>
                  <w:r w:rsidR="008F2B53" w:rsidRPr="0071744C">
                    <w:rPr>
                      <w:rFonts w:ascii="Times New Roman" w:hAnsi="Times New Roman"/>
                    </w:rPr>
                    <w:t>usługo</w:t>
                  </w:r>
                  <w:r w:rsidR="008F2B53">
                    <w:rPr>
                      <w:rFonts w:ascii="Times New Roman" w:hAnsi="Times New Roman"/>
                    </w:rPr>
                    <w:t>biorcy</w:t>
                  </w:r>
                  <w:r w:rsidRPr="0071744C">
                    <w:rPr>
                      <w:rFonts w:ascii="Times New Roman" w:hAnsi="Times New Roman"/>
                    </w:rPr>
                    <w:t xml:space="preserve">. </w:t>
                  </w:r>
                  <w:r w:rsidR="008F2B53">
                    <w:rPr>
                      <w:rFonts w:ascii="Times New Roman" w:hAnsi="Times New Roman"/>
                    </w:rPr>
                    <w:t>Tym samym</w:t>
                  </w:r>
                  <w:r w:rsidRPr="0071744C">
                    <w:rPr>
                      <w:rFonts w:ascii="Times New Roman" w:hAnsi="Times New Roman"/>
                    </w:rPr>
                    <w:t xml:space="preserve"> zawód nie spełnia przesłanek określonych w art. 7 ust. 4 dyrektywy 2005/36/WE</w:t>
                  </w:r>
                  <w:r w:rsidR="008F2B53">
                    <w:rPr>
                      <w:rFonts w:ascii="Times New Roman" w:hAnsi="Times New Roman"/>
                    </w:rPr>
                    <w:t xml:space="preserve"> i</w:t>
                  </w:r>
                  <w:r w:rsidRPr="0071744C">
                    <w:rPr>
                      <w:rFonts w:ascii="Times New Roman" w:hAnsi="Times New Roman"/>
                    </w:rPr>
                    <w:t xml:space="preserve"> powinien zostać usunięty z wykazu.</w:t>
                  </w:r>
                </w:p>
              </w:tc>
            </w:tr>
          </w:tbl>
          <w:p w14:paraId="32D4B80F" w14:textId="01EEEAE9" w:rsidR="00614CF1" w:rsidRPr="00ED0C13" w:rsidRDefault="00BB04D4" w:rsidP="008E03EA">
            <w:pPr>
              <w:spacing w:before="120" w:after="60" w:line="240" w:lineRule="auto"/>
              <w:jc w:val="both"/>
              <w:rPr>
                <w:rFonts w:ascii="Times New Roman" w:hAnsi="Times New Roman"/>
              </w:rPr>
            </w:pPr>
            <w:r w:rsidRPr="00ED0C13">
              <w:rPr>
                <w:rFonts w:ascii="Times New Roman" w:hAnsi="Times New Roman"/>
              </w:rPr>
              <w:t xml:space="preserve">Analiza </w:t>
            </w:r>
            <w:r w:rsidR="00B31BF2">
              <w:rPr>
                <w:rFonts w:ascii="Times New Roman" w:hAnsi="Times New Roman"/>
              </w:rPr>
              <w:t>prze</w:t>
            </w:r>
            <w:r w:rsidR="00B21E22" w:rsidRPr="00ED0C13">
              <w:rPr>
                <w:rFonts w:ascii="Times New Roman" w:hAnsi="Times New Roman"/>
              </w:rPr>
              <w:t xml:space="preserve">prowadzona przez </w:t>
            </w:r>
            <w:r w:rsidR="00150019">
              <w:rPr>
                <w:rFonts w:ascii="Times New Roman" w:hAnsi="Times New Roman"/>
              </w:rPr>
              <w:t>organy</w:t>
            </w:r>
            <w:r w:rsidR="00B21E22" w:rsidRPr="00ED0C13">
              <w:rPr>
                <w:rFonts w:ascii="Times New Roman" w:hAnsi="Times New Roman"/>
              </w:rPr>
              <w:t xml:space="preserve"> właściw</w:t>
            </w:r>
            <w:r w:rsidR="00150019">
              <w:rPr>
                <w:rFonts w:ascii="Times New Roman" w:hAnsi="Times New Roman"/>
              </w:rPr>
              <w:t xml:space="preserve">e </w:t>
            </w:r>
            <w:r w:rsidRPr="00ED0C13">
              <w:rPr>
                <w:rFonts w:ascii="Times New Roman" w:hAnsi="Times New Roman"/>
              </w:rPr>
              <w:t xml:space="preserve">wykazała, że </w:t>
            </w:r>
            <w:r w:rsidR="00614CF1" w:rsidRPr="00ED0C13">
              <w:rPr>
                <w:rFonts w:ascii="Times New Roman" w:hAnsi="Times New Roman"/>
              </w:rPr>
              <w:t>w</w:t>
            </w:r>
            <w:r w:rsidR="00A612AE">
              <w:rPr>
                <w:rFonts w:ascii="Times New Roman" w:hAnsi="Times New Roman"/>
              </w:rPr>
              <w:t>skazane</w:t>
            </w:r>
            <w:r w:rsidR="00614CF1" w:rsidRPr="00ED0C13">
              <w:rPr>
                <w:rFonts w:ascii="Times New Roman" w:hAnsi="Times New Roman"/>
              </w:rPr>
              <w:t xml:space="preserve"> </w:t>
            </w:r>
            <w:r w:rsidR="00EF5FBB">
              <w:rPr>
                <w:rFonts w:ascii="Times New Roman" w:hAnsi="Times New Roman"/>
              </w:rPr>
              <w:t xml:space="preserve">wyżej </w:t>
            </w:r>
            <w:r w:rsidRPr="00ED0C13">
              <w:rPr>
                <w:rFonts w:ascii="Times New Roman" w:hAnsi="Times New Roman"/>
              </w:rPr>
              <w:t>zaw</w:t>
            </w:r>
            <w:r w:rsidR="00614CF1" w:rsidRPr="00ED0C13">
              <w:rPr>
                <w:rFonts w:ascii="Times New Roman" w:hAnsi="Times New Roman"/>
              </w:rPr>
              <w:t>o</w:t>
            </w:r>
            <w:r w:rsidRPr="00ED0C13">
              <w:rPr>
                <w:rFonts w:ascii="Times New Roman" w:hAnsi="Times New Roman"/>
              </w:rPr>
              <w:t>d</w:t>
            </w:r>
            <w:r w:rsidR="00614CF1" w:rsidRPr="00ED0C13">
              <w:rPr>
                <w:rFonts w:ascii="Times New Roman" w:hAnsi="Times New Roman"/>
              </w:rPr>
              <w:t>y</w:t>
            </w:r>
            <w:r w:rsidR="00150019">
              <w:rPr>
                <w:rFonts w:ascii="Times New Roman" w:hAnsi="Times New Roman"/>
              </w:rPr>
              <w:t xml:space="preserve"> regulowan</w:t>
            </w:r>
            <w:r w:rsidR="0071744C">
              <w:rPr>
                <w:rFonts w:ascii="Times New Roman" w:hAnsi="Times New Roman"/>
              </w:rPr>
              <w:t>e, dotychczas ujęte w </w:t>
            </w:r>
            <w:r w:rsidR="00150019">
              <w:rPr>
                <w:rFonts w:ascii="Times New Roman" w:hAnsi="Times New Roman"/>
              </w:rPr>
              <w:t>wykazie,</w:t>
            </w:r>
            <w:r w:rsidRPr="00ED0C13">
              <w:rPr>
                <w:rFonts w:ascii="Times New Roman" w:hAnsi="Times New Roman"/>
              </w:rPr>
              <w:t xml:space="preserve"> nie posiada</w:t>
            </w:r>
            <w:r w:rsidR="00614CF1" w:rsidRPr="00ED0C13">
              <w:rPr>
                <w:rFonts w:ascii="Times New Roman" w:hAnsi="Times New Roman"/>
              </w:rPr>
              <w:t>ją</w:t>
            </w:r>
            <w:r w:rsidRPr="00ED0C13">
              <w:rPr>
                <w:rFonts w:ascii="Times New Roman" w:hAnsi="Times New Roman"/>
              </w:rPr>
              <w:t xml:space="preserve"> bezpośredniego wpływu na zdrowie lub bezpieczeństwo publiczne i nie spełnia</w:t>
            </w:r>
            <w:r w:rsidR="00614CF1" w:rsidRPr="00ED0C13">
              <w:rPr>
                <w:rFonts w:ascii="Times New Roman" w:hAnsi="Times New Roman"/>
              </w:rPr>
              <w:t>ją</w:t>
            </w:r>
            <w:r w:rsidRPr="00ED0C13">
              <w:rPr>
                <w:rFonts w:ascii="Times New Roman" w:hAnsi="Times New Roman"/>
              </w:rPr>
              <w:t xml:space="preserve"> kryteriów wynikających z art. 7 ust. 4 </w:t>
            </w:r>
            <w:r w:rsidR="00614CF1" w:rsidRPr="00ED0C13">
              <w:rPr>
                <w:rFonts w:ascii="Times New Roman" w:hAnsi="Times New Roman"/>
              </w:rPr>
              <w:t>d</w:t>
            </w:r>
            <w:r w:rsidR="001463D3">
              <w:rPr>
                <w:rFonts w:ascii="Times New Roman" w:hAnsi="Times New Roman"/>
              </w:rPr>
              <w:t>yrektywy 2005/36/WE.</w:t>
            </w:r>
            <w:r w:rsidR="00B31BF2">
              <w:rPr>
                <w:rFonts w:ascii="Times New Roman" w:hAnsi="Times New Roman"/>
              </w:rPr>
              <w:t xml:space="preserve"> Stąd też zasadne jest ich </w:t>
            </w:r>
            <w:r w:rsidR="00673E68">
              <w:rPr>
                <w:rFonts w:ascii="Times New Roman" w:hAnsi="Times New Roman"/>
              </w:rPr>
              <w:t>usunięcie</w:t>
            </w:r>
            <w:r w:rsidR="00B31BF2">
              <w:rPr>
                <w:rFonts w:ascii="Times New Roman" w:hAnsi="Times New Roman"/>
              </w:rPr>
              <w:t xml:space="preserve"> z wykazu.</w:t>
            </w:r>
          </w:p>
          <w:p w14:paraId="72E97F30" w14:textId="743BE194" w:rsidR="00935E2F" w:rsidRDefault="00614CF1" w:rsidP="001463D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D0C13">
              <w:rPr>
                <w:rFonts w:ascii="Times New Roman" w:hAnsi="Times New Roman"/>
              </w:rPr>
              <w:t>Ponadto w projek</w:t>
            </w:r>
            <w:r w:rsidR="00B31BF2">
              <w:rPr>
                <w:rFonts w:ascii="Times New Roman" w:hAnsi="Times New Roman"/>
              </w:rPr>
              <w:t>cie</w:t>
            </w:r>
            <w:r w:rsidRPr="00ED0C13">
              <w:rPr>
                <w:rFonts w:ascii="Times New Roman" w:hAnsi="Times New Roman"/>
              </w:rPr>
              <w:t xml:space="preserve"> rozporządzeni</w:t>
            </w:r>
            <w:r w:rsidR="00B31BF2">
              <w:rPr>
                <w:rFonts w:ascii="Times New Roman" w:hAnsi="Times New Roman"/>
              </w:rPr>
              <w:t>a</w:t>
            </w:r>
            <w:r w:rsidRPr="00ED0C13">
              <w:rPr>
                <w:rFonts w:ascii="Times New Roman" w:hAnsi="Times New Roman"/>
              </w:rPr>
              <w:t xml:space="preserve"> zaproponowano zgrupowanie zawodów regulowanych wymienionych </w:t>
            </w:r>
            <w:r w:rsidR="00673E68">
              <w:rPr>
                <w:rFonts w:ascii="Times New Roman" w:hAnsi="Times New Roman"/>
              </w:rPr>
              <w:t xml:space="preserve">dotychczas </w:t>
            </w:r>
            <w:r w:rsidRPr="00ED0C13">
              <w:rPr>
                <w:rFonts w:ascii="Times New Roman" w:hAnsi="Times New Roman"/>
              </w:rPr>
              <w:t>w poz. 34–41 wykazu w jedną pozycję pn. „Kierownik i zastępca kierownika ruchu za</w:t>
            </w:r>
            <w:r w:rsidR="00FD4861">
              <w:rPr>
                <w:rFonts w:ascii="Times New Roman" w:hAnsi="Times New Roman"/>
              </w:rPr>
              <w:t>kładu górniczego albo zakładu w </w:t>
            </w:r>
            <w:r w:rsidRPr="00ED0C13">
              <w:rPr>
                <w:rFonts w:ascii="Times New Roman" w:hAnsi="Times New Roman"/>
              </w:rPr>
              <w:t>poszczególnych rodzajach zakładów górniczych albo zakładów”.</w:t>
            </w:r>
            <w:r w:rsidR="00150019">
              <w:rPr>
                <w:rFonts w:ascii="Times New Roman" w:hAnsi="Times New Roman"/>
              </w:rPr>
              <w:t xml:space="preserve"> Należy wskazać, że </w:t>
            </w:r>
            <w:r w:rsidR="00150019" w:rsidRPr="00150019">
              <w:rPr>
                <w:rFonts w:ascii="Times New Roman" w:hAnsi="Times New Roman"/>
              </w:rPr>
              <w:t>zawody kierownika i zastępcy kierownika ruchu mogą być wykonywane w poszczególnych rodzajach zakładów górniczych albo zakła</w:t>
            </w:r>
            <w:r w:rsidR="00935E2F">
              <w:rPr>
                <w:rFonts w:ascii="Times New Roman" w:hAnsi="Times New Roman"/>
              </w:rPr>
              <w:t>dów, a o</w:t>
            </w:r>
            <w:r w:rsidR="00935E2F" w:rsidRPr="00150019">
              <w:rPr>
                <w:rFonts w:ascii="Times New Roman" w:hAnsi="Times New Roman"/>
              </w:rPr>
              <w:t>cena zasadności ujęcia danego zawodu regulowanego w</w:t>
            </w:r>
            <w:r w:rsidR="00935E2F">
              <w:rPr>
                <w:rFonts w:ascii="Times New Roman" w:hAnsi="Times New Roman"/>
              </w:rPr>
              <w:t xml:space="preserve"> </w:t>
            </w:r>
            <w:r w:rsidR="00935E2F" w:rsidRPr="00150019">
              <w:rPr>
                <w:rFonts w:ascii="Times New Roman" w:hAnsi="Times New Roman"/>
              </w:rPr>
              <w:t>wykazie sprowadza się</w:t>
            </w:r>
            <w:r w:rsidR="00935E2F">
              <w:rPr>
                <w:rFonts w:ascii="Times New Roman" w:hAnsi="Times New Roman"/>
              </w:rPr>
              <w:t xml:space="preserve"> </w:t>
            </w:r>
            <w:r w:rsidR="00296D8C">
              <w:rPr>
                <w:rFonts w:ascii="Times New Roman" w:hAnsi="Times New Roman"/>
              </w:rPr>
              <w:t xml:space="preserve">do </w:t>
            </w:r>
            <w:r w:rsidR="00935E2F" w:rsidRPr="00150019">
              <w:rPr>
                <w:rFonts w:ascii="Times New Roman" w:hAnsi="Times New Roman"/>
              </w:rPr>
              <w:t>wykazania, w jaki sposób braki w</w:t>
            </w:r>
            <w:r w:rsidR="00FD4861">
              <w:rPr>
                <w:rFonts w:ascii="Times New Roman" w:hAnsi="Times New Roman"/>
              </w:rPr>
              <w:t> </w:t>
            </w:r>
            <w:r w:rsidR="00935E2F" w:rsidRPr="00150019">
              <w:rPr>
                <w:rFonts w:ascii="Times New Roman" w:hAnsi="Times New Roman"/>
              </w:rPr>
              <w:t xml:space="preserve">kwalifikacjach </w:t>
            </w:r>
            <w:r w:rsidR="006B5221">
              <w:rPr>
                <w:rFonts w:ascii="Times New Roman" w:hAnsi="Times New Roman"/>
              </w:rPr>
              <w:t xml:space="preserve">zawodowych </w:t>
            </w:r>
            <w:r w:rsidR="00935E2F" w:rsidRPr="00150019">
              <w:rPr>
                <w:rFonts w:ascii="Times New Roman" w:hAnsi="Times New Roman"/>
              </w:rPr>
              <w:t>usługodawcy będą skutkować nagłym zagrożeniem zdrowia lub bezpieczeństwa usługobiorcy w momencie potencjalnego skorzystania z usług usługo</w:t>
            </w:r>
            <w:r w:rsidR="002E4427">
              <w:rPr>
                <w:rFonts w:ascii="Times New Roman" w:hAnsi="Times New Roman"/>
              </w:rPr>
              <w:t>dawcy</w:t>
            </w:r>
            <w:r w:rsidR="00935E2F" w:rsidRPr="00150019">
              <w:rPr>
                <w:rFonts w:ascii="Times New Roman" w:hAnsi="Times New Roman"/>
              </w:rPr>
              <w:t xml:space="preserve"> </w:t>
            </w:r>
            <w:r w:rsidR="00605862">
              <w:rPr>
                <w:rFonts w:ascii="Times New Roman" w:hAnsi="Times New Roman"/>
              </w:rPr>
              <w:t>nie</w:t>
            </w:r>
            <w:r w:rsidR="006B5221">
              <w:rPr>
                <w:rFonts w:ascii="Times New Roman" w:hAnsi="Times New Roman"/>
              </w:rPr>
              <w:t>posiadającego</w:t>
            </w:r>
            <w:r w:rsidR="00935E2F" w:rsidRPr="00150019">
              <w:rPr>
                <w:rFonts w:ascii="Times New Roman" w:hAnsi="Times New Roman"/>
              </w:rPr>
              <w:t xml:space="preserve"> </w:t>
            </w:r>
            <w:r w:rsidR="00605862">
              <w:rPr>
                <w:rFonts w:ascii="Times New Roman" w:hAnsi="Times New Roman"/>
              </w:rPr>
              <w:t>odpowiednich</w:t>
            </w:r>
            <w:r w:rsidR="00935E2F" w:rsidRPr="00150019">
              <w:rPr>
                <w:rFonts w:ascii="Times New Roman" w:hAnsi="Times New Roman"/>
              </w:rPr>
              <w:t xml:space="preserve"> kwalifikacj</w:t>
            </w:r>
            <w:r w:rsidR="00605862">
              <w:rPr>
                <w:rFonts w:ascii="Times New Roman" w:hAnsi="Times New Roman"/>
              </w:rPr>
              <w:t>i</w:t>
            </w:r>
            <w:r w:rsidR="00935E2F">
              <w:rPr>
                <w:rFonts w:ascii="Times New Roman" w:hAnsi="Times New Roman"/>
              </w:rPr>
              <w:t xml:space="preserve">. </w:t>
            </w:r>
            <w:r w:rsidR="00150019">
              <w:rPr>
                <w:rFonts w:ascii="Times New Roman" w:hAnsi="Times New Roman"/>
              </w:rPr>
              <w:t>N</w:t>
            </w:r>
            <w:r w:rsidR="00150019" w:rsidRPr="00150019">
              <w:rPr>
                <w:rFonts w:ascii="Times New Roman" w:hAnsi="Times New Roman"/>
              </w:rPr>
              <w:t xml:space="preserve">ie zachodzi </w:t>
            </w:r>
            <w:r w:rsidR="002C2B46">
              <w:rPr>
                <w:rFonts w:ascii="Times New Roman" w:hAnsi="Times New Roman"/>
              </w:rPr>
              <w:t xml:space="preserve">natomiast </w:t>
            </w:r>
            <w:r w:rsidR="00150019" w:rsidRPr="00150019">
              <w:rPr>
                <w:rFonts w:ascii="Times New Roman" w:hAnsi="Times New Roman"/>
              </w:rPr>
              <w:t xml:space="preserve">potrzeba wymieniania </w:t>
            </w:r>
            <w:r w:rsidR="00F501F8">
              <w:rPr>
                <w:rFonts w:ascii="Times New Roman" w:hAnsi="Times New Roman"/>
              </w:rPr>
              <w:t xml:space="preserve">w wykazie </w:t>
            </w:r>
            <w:r w:rsidR="002C2B46">
              <w:rPr>
                <w:rFonts w:ascii="Times New Roman" w:hAnsi="Times New Roman"/>
              </w:rPr>
              <w:t>poszczególnych</w:t>
            </w:r>
            <w:r w:rsidR="00150019" w:rsidRPr="00150019">
              <w:rPr>
                <w:rFonts w:ascii="Times New Roman" w:hAnsi="Times New Roman"/>
              </w:rPr>
              <w:t xml:space="preserve"> zakładów</w:t>
            </w:r>
            <w:r w:rsidR="002C2B46">
              <w:rPr>
                <w:rFonts w:ascii="Times New Roman" w:hAnsi="Times New Roman"/>
              </w:rPr>
              <w:t>,</w:t>
            </w:r>
            <w:r w:rsidR="00150019" w:rsidRPr="00150019">
              <w:rPr>
                <w:rFonts w:ascii="Times New Roman" w:hAnsi="Times New Roman"/>
              </w:rPr>
              <w:t xml:space="preserve"> w </w:t>
            </w:r>
            <w:r w:rsidR="002C2B46">
              <w:rPr>
                <w:rFonts w:ascii="Times New Roman" w:hAnsi="Times New Roman"/>
              </w:rPr>
              <w:t xml:space="preserve">których </w:t>
            </w:r>
            <w:r w:rsidR="00150019" w:rsidRPr="00150019">
              <w:rPr>
                <w:rFonts w:ascii="Times New Roman" w:hAnsi="Times New Roman"/>
              </w:rPr>
              <w:t>zawod</w:t>
            </w:r>
            <w:r w:rsidR="002C2B46">
              <w:rPr>
                <w:rFonts w:ascii="Times New Roman" w:hAnsi="Times New Roman"/>
              </w:rPr>
              <w:t>y te mogą być wykonywane</w:t>
            </w:r>
            <w:r w:rsidR="00150019" w:rsidRPr="00150019">
              <w:rPr>
                <w:rFonts w:ascii="Times New Roman" w:hAnsi="Times New Roman"/>
              </w:rPr>
              <w:t>.</w:t>
            </w:r>
          </w:p>
          <w:p w14:paraId="59C88838" w14:textId="77777777" w:rsidR="00BB04D4" w:rsidRDefault="00614CF1" w:rsidP="001463D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D0C13">
              <w:rPr>
                <w:rFonts w:ascii="Times New Roman" w:hAnsi="Times New Roman"/>
              </w:rPr>
              <w:t>W konsekwencji wprowadzanych zmian wykaz będzie obejmował 9</w:t>
            </w:r>
            <w:r w:rsidR="000E5B87" w:rsidRPr="00ED0C13">
              <w:rPr>
                <w:rFonts w:ascii="Times New Roman" w:hAnsi="Times New Roman"/>
              </w:rPr>
              <w:t>6</w:t>
            </w:r>
            <w:r w:rsidRPr="00ED0C13">
              <w:rPr>
                <w:rFonts w:ascii="Times New Roman" w:hAnsi="Times New Roman"/>
              </w:rPr>
              <w:t xml:space="preserve"> zawodów regulowany</w:t>
            </w:r>
            <w:r w:rsidR="001463D3">
              <w:rPr>
                <w:rFonts w:ascii="Times New Roman" w:hAnsi="Times New Roman"/>
              </w:rPr>
              <w:t>ch i działalności regulowanych.</w:t>
            </w:r>
          </w:p>
          <w:p w14:paraId="03A09959" w14:textId="26F57C8D" w:rsidR="002C2B46" w:rsidRPr="00ED0C13" w:rsidRDefault="002C2B46" w:rsidP="002C2B46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rozporządzenia przewiduje ponadto wprowadzenie w wykazie nielicznych korekt o charakterze redakcyjnym odnoszących się do nazewnictwa </w:t>
            </w:r>
            <w:r w:rsidR="00673E68">
              <w:rPr>
                <w:rFonts w:ascii="Times New Roman" w:hAnsi="Times New Roman"/>
              </w:rPr>
              <w:t>niektórych</w:t>
            </w:r>
            <w:r>
              <w:rPr>
                <w:rFonts w:ascii="Times New Roman" w:hAnsi="Times New Roman"/>
              </w:rPr>
              <w:t xml:space="preserve"> zawodów regulowanych i działalności regulowanych.</w:t>
            </w:r>
          </w:p>
        </w:tc>
      </w:tr>
      <w:tr w:rsidR="006A701A" w:rsidRPr="007F3867" w14:paraId="59C52EAD" w14:textId="77777777" w:rsidTr="00394FFD">
        <w:trPr>
          <w:trHeight w:val="307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60F60907" w14:textId="77777777" w:rsidR="006A701A" w:rsidRPr="007F3867" w:rsidRDefault="009E3C4B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F3867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F386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F3867" w14:paraId="1EE32A03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auto"/>
          </w:tcPr>
          <w:p w14:paraId="76031D25" w14:textId="6BBDFED1" w:rsidR="00BF6CB2" w:rsidRDefault="00B21E22" w:rsidP="00EF5FB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Zgodnie z art. 59 ust. 2 dyrektywy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2005/36/WE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266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państwa członkowskie 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>UE</w:t>
            </w:r>
            <w:r w:rsidR="00266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BF6CB2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przekazują Komisji 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Europejskiej </w:t>
            </w:r>
            <w:r w:rsidR="00266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wykaz </w:t>
            </w:r>
            <w:r w:rsidR="00266D10" w:rsidRPr="00245408">
              <w:rPr>
                <w:rFonts w:ascii="Times New Roman" w:hAnsi="Times New Roman"/>
                <w:color w:val="000000"/>
                <w:spacing w:val="-2"/>
                <w:szCs w:val="21"/>
              </w:rPr>
              <w:t>zawodów</w:t>
            </w:r>
            <w:r w:rsidR="0068221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regulowanych i działalności regulowanych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>,</w:t>
            </w:r>
            <w:r w:rsidR="00BF6CB2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w odniesieniu do których 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jest </w:t>
            </w:r>
            <w:r w:rsidR="00BF6CB2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przeprowadzane wstępne sprawdzenie kwalifikacji 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zawodowych </w:t>
            </w:r>
            <w:r w:rsidR="00BF6CB2">
              <w:rPr>
                <w:rFonts w:ascii="Times New Roman" w:hAnsi="Times New Roman"/>
                <w:color w:val="000000"/>
                <w:spacing w:val="-2"/>
                <w:szCs w:val="21"/>
              </w:rPr>
              <w:t>na mocy art. 7 ust. 4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tej dyrektywy</w:t>
            </w:r>
            <w:r w:rsidR="00BF6CB2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. 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Państwa członkowskie 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UE 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mają obowiązek umieszczenia 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lastRenderedPageBreak/>
              <w:t xml:space="preserve">szczegółowego uzasadnienia dla tych zawodów </w:t>
            </w:r>
            <w:r w:rsidR="00814CD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i działalności 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 </w:t>
            </w:r>
            <w:r w:rsidR="00935E2F">
              <w:rPr>
                <w:rFonts w:ascii="Times New Roman" w:hAnsi="Times New Roman"/>
                <w:color w:val="000000"/>
                <w:spacing w:val="-2"/>
                <w:szCs w:val="21"/>
              </w:rPr>
              <w:t>b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azie </w:t>
            </w:r>
            <w:r w:rsidR="00935E2F">
              <w:rPr>
                <w:rFonts w:ascii="Times New Roman" w:hAnsi="Times New Roman"/>
                <w:color w:val="000000"/>
                <w:spacing w:val="-2"/>
                <w:szCs w:val="21"/>
              </w:rPr>
              <w:t>z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awodów </w:t>
            </w:r>
            <w:r w:rsidR="00935E2F">
              <w:rPr>
                <w:rFonts w:ascii="Times New Roman" w:hAnsi="Times New Roman"/>
                <w:color w:val="000000"/>
                <w:spacing w:val="-2"/>
                <w:szCs w:val="21"/>
              </w:rPr>
              <w:t>r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>egulowanych</w:t>
            </w:r>
            <w:r w:rsidR="00935E2F">
              <w:rPr>
                <w:rFonts w:ascii="Times New Roman" w:hAnsi="Times New Roman"/>
                <w:color w:val="000000"/>
                <w:spacing w:val="-2"/>
                <w:szCs w:val="21"/>
              </w:rPr>
              <w:t>, prowadzonej przez Komisję Europejską</w:t>
            </w:r>
            <w:r w:rsidR="00301624">
              <w:rPr>
                <w:rFonts w:ascii="Times New Roman" w:hAnsi="Times New Roman"/>
                <w:color w:val="000000"/>
                <w:spacing w:val="-2"/>
                <w:szCs w:val="21"/>
              </w:rPr>
              <w:t>.</w:t>
            </w:r>
          </w:p>
          <w:p w14:paraId="476D8623" w14:textId="3A1DDE16" w:rsidR="00BF6CB2" w:rsidRDefault="00BF6CB2" w:rsidP="00EF5FB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Rozbieżności pomiędzy w</w:t>
            </w:r>
            <w:r w:rsidRPr="00245408">
              <w:rPr>
                <w:rFonts w:ascii="Times New Roman" w:hAnsi="Times New Roman"/>
                <w:color w:val="000000"/>
                <w:spacing w:val="-2"/>
                <w:szCs w:val="21"/>
              </w:rPr>
              <w:t>ykaz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ami</w:t>
            </w:r>
            <w:r w:rsidRPr="00245408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zawodów </w:t>
            </w:r>
            <w:r w:rsidRPr="00245408">
              <w:rPr>
                <w:rFonts w:ascii="Times New Roman" w:hAnsi="Times New Roman"/>
                <w:sz w:val="21"/>
                <w:szCs w:val="21"/>
              </w:rPr>
              <w:t>regulowanych i działalności regulowanych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w poszczególnych państwach członkowskich </w:t>
            </w:r>
            <w:r w:rsidR="00A612AE">
              <w:rPr>
                <w:rFonts w:ascii="Times New Roman" w:hAnsi="Times New Roman"/>
                <w:sz w:val="21"/>
                <w:szCs w:val="21"/>
              </w:rPr>
              <w:t xml:space="preserve">UE </w:t>
            </w:r>
            <w:r>
              <w:rPr>
                <w:rFonts w:ascii="Times New Roman" w:hAnsi="Times New Roman"/>
                <w:sz w:val="21"/>
                <w:szCs w:val="21"/>
              </w:rPr>
              <w:t>są dopuszczalne,</w:t>
            </w:r>
            <w:r w:rsidRPr="00245408">
              <w:rPr>
                <w:rFonts w:ascii="Times New Roman" w:hAnsi="Times New Roman"/>
                <w:sz w:val="21"/>
                <w:szCs w:val="21"/>
              </w:rPr>
              <w:t xml:space="preserve"> ponieważ tylko zawody lekarza, lekarza dentysty, pielęgniarki, położnej, farmaceuty, lekarza weterynarii i architekta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zostały zharmonizowane na poziomie UE. W przypadku pozostałych zawodów regulowanych</w:t>
            </w:r>
            <w:r w:rsidR="006F4971">
              <w:rPr>
                <w:rFonts w:ascii="Times New Roman" w:hAnsi="Times New Roman"/>
                <w:sz w:val="21"/>
                <w:szCs w:val="21"/>
              </w:rPr>
              <w:t xml:space="preserve"> i działalności regulowanych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zasady ich wykonywania, </w:t>
            </w:r>
            <w:r w:rsidR="00FD4861">
              <w:rPr>
                <w:rFonts w:ascii="Times New Roman" w:hAnsi="Times New Roman"/>
                <w:sz w:val="21"/>
                <w:szCs w:val="21"/>
              </w:rPr>
              <w:t xml:space="preserve">ich </w:t>
            </w:r>
            <w:r>
              <w:rPr>
                <w:rFonts w:ascii="Times New Roman" w:hAnsi="Times New Roman"/>
                <w:sz w:val="21"/>
                <w:szCs w:val="21"/>
              </w:rPr>
              <w:t>liczbę i nazwy określają przepisy krajowe poszczególnych państw członkowskich UE.</w:t>
            </w:r>
          </w:p>
          <w:p w14:paraId="3666C961" w14:textId="77777777" w:rsidR="00DC752E" w:rsidRDefault="00BF6CB2" w:rsidP="00EF5FB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 2021 r. Komisja </w:t>
            </w:r>
            <w:r w:rsidR="0068221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Europejska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zainicjowała przegląd zawodów regulowanych pod kątem s</w:t>
            </w:r>
            <w:r w:rsidR="0068221F">
              <w:rPr>
                <w:rFonts w:ascii="Times New Roman" w:hAnsi="Times New Roman"/>
                <w:color w:val="000000"/>
                <w:spacing w:val="-2"/>
                <w:szCs w:val="21"/>
              </w:rPr>
              <w:t>pełnienia wymagań określonych w 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art. 7 ust. 4 dyrektywy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2005/36/WE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. Obecnie w poszczególnych państwach członkowskic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h UE trwają </w:t>
            </w:r>
            <w:r w:rsidR="0068221F">
              <w:rPr>
                <w:rFonts w:ascii="Times New Roman" w:hAnsi="Times New Roman"/>
                <w:color w:val="000000"/>
                <w:spacing w:val="-2"/>
                <w:szCs w:val="21"/>
              </w:rPr>
              <w:t>w tym zakresie prace analityczne.</w:t>
            </w:r>
          </w:p>
          <w:p w14:paraId="6DBF4BE4" w14:textId="27B61D7D" w:rsidR="0092014B" w:rsidRDefault="00EF5FBB" w:rsidP="00EF5FB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Poniższa tabela przedstawia poglądowo sposób uregulowania w </w:t>
            </w:r>
            <w:r w:rsidR="00580518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innych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państwach</w:t>
            </w:r>
            <w:r w:rsidR="0071744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członkowskich UE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zawodów pokrewnych do zaw</w:t>
            </w:r>
            <w:r w:rsidR="008B7F36">
              <w:rPr>
                <w:rFonts w:ascii="Times New Roman" w:hAnsi="Times New Roman"/>
                <w:color w:val="000000"/>
                <w:spacing w:val="-2"/>
                <w:szCs w:val="21"/>
              </w:rPr>
              <w:t>odów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regulowanych, które w projekcie rozporządzenia proponuje się dodać do wykazu lub z niego usunąć: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930"/>
              <w:gridCol w:w="2254"/>
              <w:gridCol w:w="3739"/>
            </w:tblGrid>
            <w:tr w:rsidR="0092014B" w:rsidRPr="00281DFF" w14:paraId="637D8208" w14:textId="77777777" w:rsidTr="00EF5FBB">
              <w:tc>
                <w:tcPr>
                  <w:tcW w:w="622" w:type="dxa"/>
                  <w:vAlign w:val="center"/>
                </w:tcPr>
                <w:p w14:paraId="787F8A77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1DFF">
                    <w:rPr>
                      <w:rFonts w:ascii="Times New Roman" w:hAnsi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3930" w:type="dxa"/>
                  <w:vAlign w:val="center"/>
                </w:tcPr>
                <w:p w14:paraId="4FEFF14A" w14:textId="723C4666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1DFF">
                    <w:rPr>
                      <w:rFonts w:ascii="Times New Roman" w:hAnsi="Times New Roman"/>
                      <w:b/>
                      <w:bCs/>
                    </w:rPr>
                    <w:t>Zawód</w:t>
                  </w:r>
                  <w:r w:rsidR="00EF5FBB">
                    <w:rPr>
                      <w:rFonts w:ascii="Times New Roman" w:hAnsi="Times New Roman"/>
                      <w:b/>
                      <w:bCs/>
                    </w:rPr>
                    <w:t xml:space="preserve"> regulowany</w:t>
                  </w:r>
                </w:p>
              </w:tc>
              <w:tc>
                <w:tcPr>
                  <w:tcW w:w="2254" w:type="dxa"/>
                  <w:vAlign w:val="center"/>
                </w:tcPr>
                <w:p w14:paraId="430879AD" w14:textId="528C99EA" w:rsidR="0092014B" w:rsidRPr="00281DFF" w:rsidRDefault="00EF5FB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Państwa</w:t>
                  </w:r>
                  <w:r w:rsidR="0092014B" w:rsidRPr="00281DFF">
                    <w:rPr>
                      <w:rFonts w:ascii="Times New Roman" w:hAnsi="Times New Roman"/>
                      <w:b/>
                      <w:bCs/>
                    </w:rPr>
                    <w:t xml:space="preserve">, w których </w:t>
                  </w:r>
                  <w:r w:rsidR="00186E42">
                    <w:rPr>
                      <w:rFonts w:ascii="Times New Roman" w:hAnsi="Times New Roman"/>
                      <w:b/>
                      <w:bCs/>
                    </w:rPr>
                    <w:t xml:space="preserve">zawód </w:t>
                  </w:r>
                  <w:r w:rsidR="001E6B37">
                    <w:rPr>
                      <w:rFonts w:ascii="Times New Roman" w:hAnsi="Times New Roman"/>
                      <w:b/>
                      <w:bCs/>
                    </w:rPr>
                    <w:t>pokrewny</w:t>
                  </w:r>
                  <w:r w:rsidR="001E6B37" w:rsidRPr="00281DF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do</w:t>
                  </w:r>
                  <w:r w:rsidR="00D76797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zawodu regulowanego </w:t>
                  </w:r>
                  <w:r w:rsidR="0092014B" w:rsidRPr="00281DFF">
                    <w:rPr>
                      <w:rFonts w:ascii="Times New Roman" w:hAnsi="Times New Roman"/>
                      <w:b/>
                      <w:bCs/>
                    </w:rPr>
                    <w:t>jest regulowany</w:t>
                  </w:r>
                </w:p>
              </w:tc>
              <w:tc>
                <w:tcPr>
                  <w:tcW w:w="3739" w:type="dxa"/>
                  <w:vAlign w:val="center"/>
                </w:tcPr>
                <w:p w14:paraId="3730BADD" w14:textId="76F988FC" w:rsidR="0092014B" w:rsidRPr="00281DFF" w:rsidRDefault="00EF5FB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Państwa</w:t>
                  </w:r>
                  <w:r w:rsidR="0092014B" w:rsidRPr="00281DFF">
                    <w:rPr>
                      <w:rFonts w:ascii="Times New Roman" w:hAnsi="Times New Roman"/>
                      <w:b/>
                      <w:bCs/>
                    </w:rPr>
                    <w:t xml:space="preserve">, w których istnieje obowiązek uprzedniego weryfikowania kwalifikacji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zawodowych </w:t>
                  </w:r>
                  <w:r w:rsidR="0092014B" w:rsidRPr="00281DFF">
                    <w:rPr>
                      <w:rFonts w:ascii="Times New Roman" w:hAnsi="Times New Roman"/>
                      <w:b/>
                      <w:bCs/>
                    </w:rPr>
                    <w:t>usługodawcy</w:t>
                  </w:r>
                </w:p>
              </w:tc>
            </w:tr>
            <w:tr w:rsidR="00A96AB2" w:rsidRPr="00281DFF" w14:paraId="395086F8" w14:textId="77777777" w:rsidTr="00BF5C0E">
              <w:tc>
                <w:tcPr>
                  <w:tcW w:w="622" w:type="dxa"/>
                </w:tcPr>
                <w:p w14:paraId="3ED0B599" w14:textId="77777777" w:rsidR="00A96AB2" w:rsidRPr="00281DFF" w:rsidRDefault="00A96AB2" w:rsidP="00A96AB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3" w:type="dxa"/>
                  <w:gridSpan w:val="3"/>
                </w:tcPr>
                <w:p w14:paraId="67D3898B" w14:textId="77777777" w:rsidR="00A96AB2" w:rsidRPr="00281DFF" w:rsidRDefault="00A96AB2" w:rsidP="00BF5C0E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1DFF">
                    <w:rPr>
                      <w:rFonts w:ascii="Times New Roman" w:hAnsi="Times New Roman"/>
                      <w:b/>
                      <w:bCs/>
                    </w:rPr>
                    <w:t>Zawody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regulowane</w:t>
                  </w:r>
                  <w:r w:rsidRPr="00281DFF">
                    <w:rPr>
                      <w:rFonts w:ascii="Times New Roman" w:hAnsi="Times New Roman"/>
                      <w:b/>
                      <w:bCs/>
                    </w:rPr>
                    <w:t xml:space="preserve"> proponowane do dodania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do wykazu</w:t>
                  </w:r>
                </w:p>
              </w:tc>
            </w:tr>
            <w:tr w:rsidR="00A96AB2" w:rsidRPr="00281DFF" w14:paraId="54A65D1C" w14:textId="77777777" w:rsidTr="00BF5C0E">
              <w:tc>
                <w:tcPr>
                  <w:tcW w:w="622" w:type="dxa"/>
                </w:tcPr>
                <w:p w14:paraId="61569A07" w14:textId="77777777" w:rsidR="00A96AB2" w:rsidRPr="00281DFF" w:rsidRDefault="00A96AB2" w:rsidP="00BF5C0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930" w:type="dxa"/>
                </w:tcPr>
                <w:p w14:paraId="525FF8C0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konserwator specjalistycznych dźwignic i urządzeń w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81DFF">
                    <w:rPr>
                      <w:rFonts w:ascii="Times New Roman" w:hAnsi="Times New Roman"/>
                    </w:rPr>
                    <w:t>portowych technologicznych ciągach przeładowczych</w:t>
                  </w:r>
                </w:p>
              </w:tc>
              <w:tc>
                <w:tcPr>
                  <w:tcW w:w="2254" w:type="dxa"/>
                </w:tcPr>
                <w:p w14:paraId="46D6C168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3739" w:type="dxa"/>
                </w:tcPr>
                <w:p w14:paraId="37C67C96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</w:tr>
            <w:tr w:rsidR="00A96AB2" w:rsidRPr="00281DFF" w14:paraId="4FBA52B8" w14:textId="77777777" w:rsidTr="00BF5C0E">
              <w:tc>
                <w:tcPr>
                  <w:tcW w:w="622" w:type="dxa"/>
                </w:tcPr>
                <w:p w14:paraId="0D4ED41D" w14:textId="77777777" w:rsidR="00A96AB2" w:rsidRPr="00281DFF" w:rsidRDefault="00A96AB2" w:rsidP="00BF5C0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930" w:type="dxa"/>
                </w:tcPr>
                <w:p w14:paraId="242C2751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maszynista obsługujący urządzenia do napełniania i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81DFF">
                    <w:rPr>
                      <w:rFonts w:ascii="Times New Roman" w:hAnsi="Times New Roman"/>
                    </w:rPr>
                    <w:t>opróżniania zbiorników na terenie portów oraz urządzenia do napełniania i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81DFF">
                    <w:rPr>
                      <w:rFonts w:ascii="Times New Roman" w:hAnsi="Times New Roman"/>
                    </w:rPr>
                    <w:t>opróżniania zbiorników transportowych</w:t>
                  </w:r>
                </w:p>
              </w:tc>
              <w:tc>
                <w:tcPr>
                  <w:tcW w:w="2254" w:type="dxa"/>
                </w:tcPr>
                <w:p w14:paraId="4CED0C8A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  <w:tc>
                <w:tcPr>
                  <w:tcW w:w="3739" w:type="dxa"/>
                </w:tcPr>
                <w:p w14:paraId="3D06FA3A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</w:t>
                  </w:r>
                </w:p>
              </w:tc>
            </w:tr>
            <w:tr w:rsidR="00A96AB2" w:rsidRPr="00281DFF" w14:paraId="6229896F" w14:textId="77777777" w:rsidTr="00BF5C0E">
              <w:tc>
                <w:tcPr>
                  <w:tcW w:w="622" w:type="dxa"/>
                </w:tcPr>
                <w:p w14:paraId="3A0439E8" w14:textId="77777777" w:rsidR="00A96AB2" w:rsidRPr="00281DFF" w:rsidRDefault="00A96AB2" w:rsidP="00BF5C0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930" w:type="dxa"/>
                </w:tcPr>
                <w:p w14:paraId="4F2E43AF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maszynista specjalistycznych dźwignic i urządzeń w portowych technologicznych ciągach przeładowczych</w:t>
                  </w:r>
                </w:p>
              </w:tc>
              <w:tc>
                <w:tcPr>
                  <w:tcW w:w="2254" w:type="dxa"/>
                </w:tcPr>
                <w:p w14:paraId="3CE77893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  <w:lang w:val="fr-FR"/>
                    </w:rPr>
                  </w:pPr>
                  <w:r w:rsidRPr="00281DFF">
                    <w:rPr>
                      <w:rFonts w:ascii="Times New Roman" w:hAnsi="Times New Roman"/>
                      <w:lang w:val="fr-FR"/>
                    </w:rPr>
                    <w:t xml:space="preserve">Bułgaria, Dania, Finlandia, Irlandia, </w:t>
                  </w:r>
                  <w:r>
                    <w:rPr>
                      <w:rFonts w:ascii="Times New Roman" w:hAnsi="Times New Roman"/>
                      <w:lang w:val="fr-FR"/>
                    </w:rPr>
                    <w:t>Holandia, Portugalia, Rumunia</w:t>
                  </w:r>
                </w:p>
              </w:tc>
              <w:tc>
                <w:tcPr>
                  <w:tcW w:w="3739" w:type="dxa"/>
                </w:tcPr>
                <w:p w14:paraId="17097DBD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  <w:lang w:val="fr-FR"/>
                    </w:rPr>
                  </w:pPr>
                  <w:r w:rsidRPr="00281DFF">
                    <w:rPr>
                      <w:rFonts w:ascii="Times New Roman" w:hAnsi="Times New Roman"/>
                      <w:lang w:val="fr-FR"/>
                    </w:rPr>
                    <w:t xml:space="preserve">Dania, </w:t>
                  </w:r>
                  <w:r>
                    <w:rPr>
                      <w:rFonts w:ascii="Times New Roman" w:hAnsi="Times New Roman"/>
                      <w:lang w:val="fr-FR"/>
                    </w:rPr>
                    <w:t>Holandia</w:t>
                  </w:r>
                </w:p>
              </w:tc>
            </w:tr>
            <w:tr w:rsidR="00A96AB2" w:rsidRPr="00281DFF" w14:paraId="5C554891" w14:textId="77777777" w:rsidTr="00BF5C0E">
              <w:tc>
                <w:tcPr>
                  <w:tcW w:w="622" w:type="dxa"/>
                </w:tcPr>
                <w:p w14:paraId="6E8A55FE" w14:textId="77777777" w:rsidR="00A96AB2" w:rsidRPr="00281DFF" w:rsidRDefault="00A96AB2" w:rsidP="00BF5C0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930" w:type="dxa"/>
                </w:tcPr>
                <w:p w14:paraId="4C11D5FA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mechanik sprzętu ratowniczego</w:t>
                  </w:r>
                </w:p>
              </w:tc>
              <w:tc>
                <w:tcPr>
                  <w:tcW w:w="2254" w:type="dxa"/>
                </w:tcPr>
                <w:p w14:paraId="634AB674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Czechy, Słowenia, Węgry</w:t>
                  </w:r>
                </w:p>
              </w:tc>
              <w:tc>
                <w:tcPr>
                  <w:tcW w:w="3739" w:type="dxa"/>
                </w:tcPr>
                <w:p w14:paraId="444669CA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Czechy, Słowenia</w:t>
                  </w:r>
                </w:p>
              </w:tc>
            </w:tr>
            <w:tr w:rsidR="00A96AB2" w:rsidRPr="00281DFF" w14:paraId="354F2259" w14:textId="77777777" w:rsidTr="00BF5C0E">
              <w:tc>
                <w:tcPr>
                  <w:tcW w:w="622" w:type="dxa"/>
                </w:tcPr>
                <w:p w14:paraId="4ECDC8E1" w14:textId="77777777" w:rsidR="00A96AB2" w:rsidRPr="00281DFF" w:rsidRDefault="00A96AB2" w:rsidP="00BF5C0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930" w:type="dxa"/>
                </w:tcPr>
                <w:p w14:paraId="47A03049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ratownik górniczy</w:t>
                  </w:r>
                </w:p>
              </w:tc>
              <w:tc>
                <w:tcPr>
                  <w:tcW w:w="2254" w:type="dxa"/>
                </w:tcPr>
                <w:p w14:paraId="67694479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Czechy, Słowenia, Węgry</w:t>
                  </w:r>
                </w:p>
              </w:tc>
              <w:tc>
                <w:tcPr>
                  <w:tcW w:w="3739" w:type="dxa"/>
                </w:tcPr>
                <w:p w14:paraId="4C74BBA2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Czechy, Słowenia</w:t>
                  </w:r>
                </w:p>
              </w:tc>
            </w:tr>
            <w:tr w:rsidR="00A96AB2" w:rsidRPr="00281DFF" w14:paraId="4DDB6B71" w14:textId="77777777" w:rsidTr="00BF5C0E">
              <w:tc>
                <w:tcPr>
                  <w:tcW w:w="622" w:type="dxa"/>
                </w:tcPr>
                <w:p w14:paraId="37E58AC5" w14:textId="77777777" w:rsidR="00A96AB2" w:rsidRPr="00281DFF" w:rsidRDefault="00A96AB2" w:rsidP="00BF5C0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930" w:type="dxa"/>
                </w:tcPr>
                <w:p w14:paraId="7C098A9E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rzeczoznawca do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81DFF">
                    <w:rPr>
                      <w:rFonts w:ascii="Times New Roman" w:hAnsi="Times New Roman"/>
                    </w:rPr>
                    <w:t>spraw ruchu zakładu górniczego</w:t>
                  </w:r>
                </w:p>
              </w:tc>
              <w:tc>
                <w:tcPr>
                  <w:tcW w:w="2254" w:type="dxa"/>
                </w:tcPr>
                <w:p w14:paraId="1517D48D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Niemcy</w:t>
                  </w:r>
                </w:p>
              </w:tc>
              <w:tc>
                <w:tcPr>
                  <w:tcW w:w="3739" w:type="dxa"/>
                </w:tcPr>
                <w:p w14:paraId="4E41D028" w14:textId="77777777" w:rsidR="00A96AB2" w:rsidRPr="00281DFF" w:rsidRDefault="00A96AB2" w:rsidP="00BF5C0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Niemcy</w:t>
                  </w:r>
                </w:p>
              </w:tc>
            </w:tr>
            <w:tr w:rsidR="0092014B" w:rsidRPr="00281DFF" w14:paraId="4FB81853" w14:textId="77777777" w:rsidTr="003D2AD7">
              <w:tc>
                <w:tcPr>
                  <w:tcW w:w="622" w:type="dxa"/>
                </w:tcPr>
                <w:p w14:paraId="60F24D43" w14:textId="77777777" w:rsidR="0092014B" w:rsidRPr="00281DFF" w:rsidRDefault="0092014B" w:rsidP="00A96AB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3" w:type="dxa"/>
                  <w:gridSpan w:val="3"/>
                </w:tcPr>
                <w:p w14:paraId="4A8AF3CF" w14:textId="5E0929B9" w:rsidR="0092014B" w:rsidRPr="00281DFF" w:rsidRDefault="0092014B" w:rsidP="00D7679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1DFF">
                    <w:rPr>
                      <w:rFonts w:ascii="Times New Roman" w:hAnsi="Times New Roman"/>
                      <w:b/>
                      <w:bCs/>
                    </w:rPr>
                    <w:t xml:space="preserve">Zawody </w:t>
                  </w:r>
                  <w:r w:rsidR="00EF5FBB">
                    <w:rPr>
                      <w:rFonts w:ascii="Times New Roman" w:hAnsi="Times New Roman"/>
                      <w:b/>
                      <w:bCs/>
                    </w:rPr>
                    <w:t xml:space="preserve">regulowane </w:t>
                  </w:r>
                  <w:r w:rsidRPr="00281DFF">
                    <w:rPr>
                      <w:rFonts w:ascii="Times New Roman" w:hAnsi="Times New Roman"/>
                      <w:b/>
                      <w:bCs/>
                    </w:rPr>
                    <w:t xml:space="preserve">proponowane do </w:t>
                  </w:r>
                  <w:r w:rsidR="00EF5FBB">
                    <w:rPr>
                      <w:rFonts w:ascii="Times New Roman" w:hAnsi="Times New Roman"/>
                      <w:b/>
                      <w:bCs/>
                    </w:rPr>
                    <w:t>usunięcia z wykazu</w:t>
                  </w:r>
                </w:p>
              </w:tc>
            </w:tr>
            <w:tr w:rsidR="0092014B" w:rsidRPr="00281DFF" w14:paraId="0A78B063" w14:textId="77777777" w:rsidTr="00EF5FBB">
              <w:tc>
                <w:tcPr>
                  <w:tcW w:w="622" w:type="dxa"/>
                </w:tcPr>
                <w:p w14:paraId="648A16F8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930" w:type="dxa"/>
                </w:tcPr>
                <w:p w14:paraId="20A01ABC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geodeta uprawniony do wykonywania samodzielnych funkcji w dziedzinie geodezji i kartografii w zakresie fotogrametrii i teledetekcji</w:t>
                  </w:r>
                </w:p>
              </w:tc>
              <w:tc>
                <w:tcPr>
                  <w:tcW w:w="2254" w:type="dxa"/>
                </w:tcPr>
                <w:p w14:paraId="392E74B1" w14:textId="6B176400" w:rsidR="0092014B" w:rsidRPr="00281DFF" w:rsidRDefault="0092014B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Belgia, Cze</w:t>
                  </w:r>
                  <w:r w:rsidR="00DF2C71">
                    <w:rPr>
                      <w:rFonts w:ascii="Times New Roman" w:hAnsi="Times New Roman"/>
                    </w:rPr>
                    <w:t xml:space="preserve">chy, Dania, Irlandia, Francja, </w:t>
                  </w:r>
                  <w:r w:rsidRPr="00281DFF">
                    <w:rPr>
                      <w:rFonts w:ascii="Times New Roman" w:hAnsi="Times New Roman"/>
                    </w:rPr>
                    <w:t xml:space="preserve">Litwa, Luksemburg, </w:t>
                  </w:r>
                  <w:r w:rsidR="001C60A8">
                    <w:rPr>
                      <w:rFonts w:ascii="Times New Roman" w:hAnsi="Times New Roman"/>
                    </w:rPr>
                    <w:t>Łotwa</w:t>
                  </w:r>
                  <w:r w:rsidR="00EF5FBB">
                    <w:rPr>
                      <w:rFonts w:ascii="Times New Roman" w:hAnsi="Times New Roman"/>
                    </w:rPr>
                    <w:t>,</w:t>
                  </w:r>
                  <w:r w:rsidR="00DF2C71">
                    <w:rPr>
                      <w:rFonts w:ascii="Times New Roman" w:hAnsi="Times New Roman"/>
                    </w:rPr>
                    <w:t xml:space="preserve"> Rumunia, Słowacja,</w:t>
                  </w:r>
                  <w:r w:rsidR="00B038CC">
                    <w:rPr>
                      <w:rFonts w:ascii="Times New Roman" w:hAnsi="Times New Roman"/>
                    </w:rPr>
                    <w:t xml:space="preserve"> </w:t>
                  </w:r>
                  <w:r w:rsidRPr="00281DFF">
                    <w:rPr>
                      <w:rFonts w:ascii="Times New Roman" w:hAnsi="Times New Roman"/>
                    </w:rPr>
                    <w:t>Włochy</w:t>
                  </w:r>
                </w:p>
              </w:tc>
              <w:tc>
                <w:tcPr>
                  <w:tcW w:w="3739" w:type="dxa"/>
                </w:tcPr>
                <w:p w14:paraId="463F6E56" w14:textId="29AAE61B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Włochy</w:t>
                  </w:r>
                </w:p>
              </w:tc>
            </w:tr>
            <w:tr w:rsidR="0092014B" w:rsidRPr="00281DFF" w14:paraId="1181C2E4" w14:textId="77777777" w:rsidTr="00EF5FBB">
              <w:tc>
                <w:tcPr>
                  <w:tcW w:w="622" w:type="dxa"/>
                </w:tcPr>
                <w:p w14:paraId="531382F5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930" w:type="dxa"/>
                </w:tcPr>
                <w:p w14:paraId="2E93C54D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geodeta uprawniony do wykonywania samodzielnych funkcji w dziedzinie geodezji i kartografii w zakresie geodezyjnych pomiarów podstawowych</w:t>
                  </w:r>
                </w:p>
              </w:tc>
              <w:tc>
                <w:tcPr>
                  <w:tcW w:w="2254" w:type="dxa"/>
                </w:tcPr>
                <w:p w14:paraId="7604DBB5" w14:textId="54235857" w:rsidR="0092014B" w:rsidRPr="00281DFF" w:rsidRDefault="0092014B" w:rsidP="00DF2C71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Belgia, Czechy, Dania, Irlandia, Francja, Luksemburg, </w:t>
                  </w:r>
                  <w:r w:rsidR="001C60A8">
                    <w:rPr>
                      <w:rFonts w:ascii="Times New Roman" w:hAnsi="Times New Roman"/>
                    </w:rPr>
                    <w:t xml:space="preserve">Łotwa, Rumunia, Słowacja, </w:t>
                  </w:r>
                  <w:r w:rsidRPr="00281DFF">
                    <w:rPr>
                      <w:rFonts w:ascii="Times New Roman" w:hAnsi="Times New Roman"/>
                    </w:rPr>
                    <w:t>Włochy</w:t>
                  </w:r>
                </w:p>
              </w:tc>
              <w:tc>
                <w:tcPr>
                  <w:tcW w:w="3739" w:type="dxa"/>
                </w:tcPr>
                <w:p w14:paraId="336DAC8F" w14:textId="730F3681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Włochy</w:t>
                  </w:r>
                </w:p>
              </w:tc>
            </w:tr>
            <w:tr w:rsidR="0092014B" w:rsidRPr="00281DFF" w14:paraId="56C76C22" w14:textId="77777777" w:rsidTr="00EF5FBB">
              <w:tc>
                <w:tcPr>
                  <w:tcW w:w="622" w:type="dxa"/>
                </w:tcPr>
                <w:p w14:paraId="3A1E6F9B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930" w:type="dxa"/>
                </w:tcPr>
                <w:p w14:paraId="3CAC71CA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inżynier pożarnictwa</w:t>
                  </w:r>
                </w:p>
              </w:tc>
              <w:tc>
                <w:tcPr>
                  <w:tcW w:w="2254" w:type="dxa"/>
                </w:tcPr>
                <w:p w14:paraId="3E961C1D" w14:textId="01B16749" w:rsidR="0092014B" w:rsidRPr="00281DFF" w:rsidRDefault="0092014B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="008069D3">
                    <w:rPr>
                      <w:rFonts w:ascii="Times New Roman" w:hAnsi="Times New Roman"/>
                    </w:rPr>
                    <w:t>, Słowacja</w:t>
                  </w:r>
                </w:p>
              </w:tc>
              <w:tc>
                <w:tcPr>
                  <w:tcW w:w="3739" w:type="dxa"/>
                </w:tcPr>
                <w:p w14:paraId="1FC15430" w14:textId="0DD409D4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073D2A9E" w14:textId="77777777" w:rsidTr="00EF5FBB">
              <w:tc>
                <w:tcPr>
                  <w:tcW w:w="622" w:type="dxa"/>
                </w:tcPr>
                <w:p w14:paraId="3B8C451F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930" w:type="dxa"/>
                </w:tcPr>
                <w:p w14:paraId="0F4477E7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kierownik prac podwodnych I klasy</w:t>
                  </w:r>
                </w:p>
              </w:tc>
              <w:tc>
                <w:tcPr>
                  <w:tcW w:w="2254" w:type="dxa"/>
                </w:tcPr>
                <w:p w14:paraId="50B890E4" w14:textId="6B00E841" w:rsidR="0092014B" w:rsidRPr="00281DFF" w:rsidRDefault="0092014B" w:rsidP="00DF2C71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539B489A" w14:textId="03950760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63936413" w14:textId="77777777" w:rsidTr="00EF5FBB">
              <w:tc>
                <w:tcPr>
                  <w:tcW w:w="622" w:type="dxa"/>
                </w:tcPr>
                <w:p w14:paraId="5098ADBD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930" w:type="dxa"/>
                </w:tcPr>
                <w:p w14:paraId="0C4E0A4C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kierownik prac podwodnych II klasy</w:t>
                  </w:r>
                </w:p>
              </w:tc>
              <w:tc>
                <w:tcPr>
                  <w:tcW w:w="2254" w:type="dxa"/>
                </w:tcPr>
                <w:p w14:paraId="28EDC8E6" w14:textId="46F740C9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 xml:space="preserve">, </w:t>
                  </w:r>
                  <w:r w:rsidRPr="00281DFF">
                    <w:rPr>
                      <w:rFonts w:ascii="Times New Roman" w:hAnsi="Times New Roman"/>
                    </w:rPr>
                    <w:lastRenderedPageBreak/>
                    <w:t>Portugalia, Rumunia, Szwecja</w:t>
                  </w:r>
                </w:p>
              </w:tc>
              <w:tc>
                <w:tcPr>
                  <w:tcW w:w="3739" w:type="dxa"/>
                </w:tcPr>
                <w:p w14:paraId="4540D760" w14:textId="4B992084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Holandia</w:t>
                  </w:r>
                </w:p>
              </w:tc>
            </w:tr>
            <w:tr w:rsidR="0092014B" w:rsidRPr="00281DFF" w14:paraId="0079ACFD" w14:textId="77777777" w:rsidTr="00EF5FBB">
              <w:tc>
                <w:tcPr>
                  <w:tcW w:w="622" w:type="dxa"/>
                </w:tcPr>
                <w:p w14:paraId="287323D1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930" w:type="dxa"/>
                </w:tcPr>
                <w:p w14:paraId="6431C684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kierownik prac podwodnych III klasy</w:t>
                  </w:r>
                </w:p>
              </w:tc>
              <w:tc>
                <w:tcPr>
                  <w:tcW w:w="2254" w:type="dxa"/>
                </w:tcPr>
                <w:p w14:paraId="64999BA1" w14:textId="5C5451C7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73F45BFB" w14:textId="21A3DC72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28CB788D" w14:textId="77777777" w:rsidTr="00EF5FBB">
              <w:tc>
                <w:tcPr>
                  <w:tcW w:w="622" w:type="dxa"/>
                </w:tcPr>
                <w:p w14:paraId="56EE22AD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930" w:type="dxa"/>
                </w:tcPr>
                <w:p w14:paraId="08B52C9B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nurek saturowany</w:t>
                  </w:r>
                </w:p>
              </w:tc>
              <w:tc>
                <w:tcPr>
                  <w:tcW w:w="2254" w:type="dxa"/>
                </w:tcPr>
                <w:p w14:paraId="297CE883" w14:textId="134F38B2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37F0B7E4" w14:textId="053243CA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66C9E633" w14:textId="77777777" w:rsidTr="00EF5FBB">
              <w:tc>
                <w:tcPr>
                  <w:tcW w:w="622" w:type="dxa"/>
                </w:tcPr>
                <w:p w14:paraId="20DC8115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930" w:type="dxa"/>
                </w:tcPr>
                <w:p w14:paraId="4650BD86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nurek I klasy</w:t>
                  </w:r>
                </w:p>
              </w:tc>
              <w:tc>
                <w:tcPr>
                  <w:tcW w:w="2254" w:type="dxa"/>
                </w:tcPr>
                <w:p w14:paraId="22838EAE" w14:textId="3C20BEDF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2C056A40" w14:textId="79B69303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40C3F164" w14:textId="77777777" w:rsidTr="00EF5FBB">
              <w:tc>
                <w:tcPr>
                  <w:tcW w:w="622" w:type="dxa"/>
                </w:tcPr>
                <w:p w14:paraId="6A912145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930" w:type="dxa"/>
                </w:tcPr>
                <w:p w14:paraId="5CB63FBD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nurek II klasy</w:t>
                  </w:r>
                </w:p>
              </w:tc>
              <w:tc>
                <w:tcPr>
                  <w:tcW w:w="2254" w:type="dxa"/>
                </w:tcPr>
                <w:p w14:paraId="56B8102C" w14:textId="63AF145C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6E515201" w14:textId="72F38356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34A0B5F4" w14:textId="77777777" w:rsidTr="00EF5FBB">
              <w:tc>
                <w:tcPr>
                  <w:tcW w:w="622" w:type="dxa"/>
                </w:tcPr>
                <w:p w14:paraId="38105B13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930" w:type="dxa"/>
                </w:tcPr>
                <w:p w14:paraId="6682C842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nurek III klasy</w:t>
                  </w:r>
                </w:p>
              </w:tc>
              <w:tc>
                <w:tcPr>
                  <w:tcW w:w="2254" w:type="dxa"/>
                </w:tcPr>
                <w:p w14:paraId="42497C72" w14:textId="27B8EFDD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1837ED8B" w14:textId="7AEFAC4F" w:rsidR="0092014B" w:rsidRPr="00281DFF" w:rsidRDefault="00580518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5E5F0553" w14:textId="77777777" w:rsidTr="00EF5FBB">
              <w:tc>
                <w:tcPr>
                  <w:tcW w:w="622" w:type="dxa"/>
                </w:tcPr>
                <w:p w14:paraId="14711DEC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930" w:type="dxa"/>
                </w:tcPr>
                <w:p w14:paraId="529596C3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operator systemów nurkowych</w:t>
                  </w:r>
                </w:p>
              </w:tc>
              <w:tc>
                <w:tcPr>
                  <w:tcW w:w="2254" w:type="dxa"/>
                </w:tcPr>
                <w:p w14:paraId="4FC5A13D" w14:textId="39F00F06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Finlandia, Hiszpania,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Pr="00281DFF">
                    <w:rPr>
                      <w:rFonts w:ascii="Times New Roman" w:hAnsi="Times New Roman"/>
                    </w:rPr>
                    <w:t>, Portugalia, Rumunia, Szwecja</w:t>
                  </w:r>
                </w:p>
              </w:tc>
              <w:tc>
                <w:tcPr>
                  <w:tcW w:w="3739" w:type="dxa"/>
                </w:tcPr>
                <w:p w14:paraId="6BC7784D" w14:textId="6460D0F4" w:rsidR="0092014B" w:rsidRPr="00281DFF" w:rsidRDefault="00D76797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48218834" w14:textId="77777777" w:rsidTr="00EF5FBB">
              <w:tc>
                <w:tcPr>
                  <w:tcW w:w="622" w:type="dxa"/>
                </w:tcPr>
                <w:p w14:paraId="7E5C3BF5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930" w:type="dxa"/>
                </w:tcPr>
                <w:p w14:paraId="33751B0B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strażak</w:t>
                  </w:r>
                </w:p>
              </w:tc>
              <w:tc>
                <w:tcPr>
                  <w:tcW w:w="2254" w:type="dxa"/>
                </w:tcPr>
                <w:p w14:paraId="2E9B4459" w14:textId="470D1475" w:rsidR="0092014B" w:rsidRPr="00281DFF" w:rsidRDefault="001E6B37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Belgia, </w:t>
                  </w:r>
                  <w:r w:rsidR="0092014B" w:rsidRPr="00281DFF">
                    <w:rPr>
                      <w:rFonts w:ascii="Times New Roman" w:hAnsi="Times New Roman"/>
                    </w:rPr>
                    <w:t xml:space="preserve">Czechy, Dania, Finlandia,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  <w:r w:rsidR="008069D3">
                    <w:rPr>
                      <w:rFonts w:ascii="Times New Roman" w:hAnsi="Times New Roman"/>
                    </w:rPr>
                    <w:t>, Słowacja</w:t>
                  </w:r>
                </w:p>
              </w:tc>
              <w:tc>
                <w:tcPr>
                  <w:tcW w:w="3739" w:type="dxa"/>
                </w:tcPr>
                <w:p w14:paraId="1599CB86" w14:textId="5BD6A2F8" w:rsidR="0092014B" w:rsidRPr="00281DFF" w:rsidRDefault="0092014B" w:rsidP="0058051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Dania, </w:t>
                  </w:r>
                  <w:r w:rsidR="00580518">
                    <w:rPr>
                      <w:rFonts w:ascii="Times New Roman" w:hAnsi="Times New Roman"/>
                    </w:rPr>
                    <w:t>Holandia</w:t>
                  </w:r>
                </w:p>
              </w:tc>
            </w:tr>
            <w:tr w:rsidR="0092014B" w:rsidRPr="00281DFF" w14:paraId="3E6F1DBA" w14:textId="77777777" w:rsidTr="00EF5FBB">
              <w:tc>
                <w:tcPr>
                  <w:tcW w:w="622" w:type="dxa"/>
                </w:tcPr>
                <w:p w14:paraId="49731964" w14:textId="77777777" w:rsidR="0092014B" w:rsidRPr="00281DFF" w:rsidRDefault="0092014B" w:rsidP="00EF5FB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930" w:type="dxa"/>
                </w:tcPr>
                <w:p w14:paraId="5FA1FDBF" w14:textId="77777777" w:rsidR="0092014B" w:rsidRPr="00281DFF" w:rsidRDefault="0092014B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>technik pożarnictwa</w:t>
                  </w:r>
                </w:p>
              </w:tc>
              <w:tc>
                <w:tcPr>
                  <w:tcW w:w="2254" w:type="dxa"/>
                </w:tcPr>
                <w:p w14:paraId="64908238" w14:textId="5B7382E3" w:rsidR="0092014B" w:rsidRPr="00281DFF" w:rsidRDefault="0092014B" w:rsidP="00292F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281DFF">
                    <w:rPr>
                      <w:rFonts w:ascii="Times New Roman" w:hAnsi="Times New Roman"/>
                    </w:rPr>
                    <w:t xml:space="preserve">Chorwacja, </w:t>
                  </w:r>
                  <w:r w:rsidR="008069D3">
                    <w:rPr>
                      <w:rFonts w:ascii="Times New Roman" w:hAnsi="Times New Roman"/>
                    </w:rPr>
                    <w:t xml:space="preserve">Czechy, Dania, Estonia, </w:t>
                  </w:r>
                  <w:r w:rsidRPr="00281DFF">
                    <w:rPr>
                      <w:rFonts w:ascii="Times New Roman" w:hAnsi="Times New Roman"/>
                    </w:rPr>
                    <w:t xml:space="preserve">Słowacja, </w:t>
                  </w:r>
                  <w:r w:rsidR="001E6B37">
                    <w:rPr>
                      <w:rFonts w:ascii="Times New Roman" w:hAnsi="Times New Roman"/>
                    </w:rPr>
                    <w:t xml:space="preserve">Słowenia, </w:t>
                  </w:r>
                  <w:r w:rsidRPr="00281DFF">
                    <w:rPr>
                      <w:rFonts w:ascii="Times New Roman" w:hAnsi="Times New Roman"/>
                    </w:rPr>
                    <w:t>Szwecja</w:t>
                  </w:r>
                </w:p>
              </w:tc>
              <w:tc>
                <w:tcPr>
                  <w:tcW w:w="3739" w:type="dxa"/>
                </w:tcPr>
                <w:p w14:paraId="16E08586" w14:textId="6FE1F126" w:rsidR="0092014B" w:rsidRPr="00281DFF" w:rsidRDefault="001E6B37" w:rsidP="00EF5FB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Dania, Słowenia</w:t>
                  </w:r>
                </w:p>
              </w:tc>
            </w:tr>
          </w:tbl>
          <w:p w14:paraId="7C9C9A94" w14:textId="73E60ACD" w:rsidR="00D76797" w:rsidRPr="001463D3" w:rsidRDefault="00D76797" w:rsidP="00EF5FB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6A701A" w:rsidRPr="007F3867" w14:paraId="2FA90BD0" w14:textId="77777777" w:rsidTr="00394FFD">
        <w:trPr>
          <w:trHeight w:val="359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0BCF6D84" w14:textId="77777777" w:rsidR="006A701A" w:rsidRPr="007F3867" w:rsidRDefault="006A701A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AA04B4" w:rsidRPr="007F3867" w14:paraId="762B10E5" w14:textId="77777777" w:rsidTr="00B23E86">
        <w:trPr>
          <w:trHeight w:val="142"/>
        </w:trPr>
        <w:tc>
          <w:tcPr>
            <w:tcW w:w="2437" w:type="dxa"/>
            <w:gridSpan w:val="2"/>
            <w:shd w:val="clear" w:color="auto" w:fill="auto"/>
          </w:tcPr>
          <w:p w14:paraId="03370082" w14:textId="77777777" w:rsidR="00260F33" w:rsidRPr="00393512" w:rsidRDefault="00260F33" w:rsidP="0039351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Grupa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701B3BD0" w14:textId="77777777" w:rsidR="00260F33" w:rsidRPr="00393512" w:rsidRDefault="00563199" w:rsidP="0039351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Wielkość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5FD28A6E" w14:textId="7DFCBC6B" w:rsidR="00260F33" w:rsidRPr="00393512" w:rsidRDefault="00260F33" w:rsidP="0039351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Źródło danych</w:t>
            </w:r>
          </w:p>
        </w:tc>
        <w:tc>
          <w:tcPr>
            <w:tcW w:w="4538" w:type="dxa"/>
            <w:gridSpan w:val="12"/>
            <w:shd w:val="clear" w:color="auto" w:fill="auto"/>
          </w:tcPr>
          <w:p w14:paraId="2B159613" w14:textId="77777777" w:rsidR="00260F33" w:rsidRPr="00393512" w:rsidRDefault="00260F33" w:rsidP="0039351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Oddziaływanie</w:t>
            </w:r>
          </w:p>
        </w:tc>
      </w:tr>
      <w:tr w:rsidR="00ED0C13" w:rsidRPr="007F3867" w14:paraId="718C7E20" w14:textId="77777777" w:rsidTr="00B23E86">
        <w:trPr>
          <w:trHeight w:val="1839"/>
        </w:trPr>
        <w:tc>
          <w:tcPr>
            <w:tcW w:w="2437" w:type="dxa"/>
            <w:gridSpan w:val="2"/>
            <w:shd w:val="clear" w:color="auto" w:fill="auto"/>
          </w:tcPr>
          <w:p w14:paraId="6D3411A8" w14:textId="5DF58B21" w:rsidR="00ED0C13" w:rsidRPr="00393512" w:rsidRDefault="00ED0C13" w:rsidP="00393512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o</w:t>
            </w: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rgany właściwe w sprawach uznawania kwalifikacji zawodowych do wykonywania zawodów regulowanych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oraz do podejmowania lub wykonywania</w:t>
            </w:r>
            <w:r w:rsidR="00DE049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działalności regulowanych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01964C9A" w14:textId="3743AF03" w:rsidR="00ED0C13" w:rsidRPr="00393512" w:rsidRDefault="00DE049D" w:rsidP="00DE049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14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7E055914" w14:textId="4CB45279" w:rsidR="00ED0C13" w:rsidRPr="00393512" w:rsidRDefault="00ED0C13" w:rsidP="00DE049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baza danych dotyczących zawodów regulowanych prowadzona przez K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omisję </w:t>
            </w:r>
            <w:r w:rsidRPr="00393512"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="00A612AE">
              <w:rPr>
                <w:rFonts w:ascii="Times New Roman" w:hAnsi="Times New Roman"/>
                <w:color w:val="000000"/>
                <w:spacing w:val="-2"/>
                <w:szCs w:val="21"/>
              </w:rPr>
              <w:t>uropejską</w:t>
            </w:r>
          </w:p>
        </w:tc>
        <w:tc>
          <w:tcPr>
            <w:tcW w:w="4538" w:type="dxa"/>
            <w:gridSpan w:val="12"/>
            <w:shd w:val="clear" w:color="auto" w:fill="auto"/>
          </w:tcPr>
          <w:p w14:paraId="5488E6A6" w14:textId="4F088BD6" w:rsidR="00DE049D" w:rsidRDefault="00ED0C13" w:rsidP="00DE049D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Możliwość wszczęcia postępowania w sprawie uznania kwalifikacji </w:t>
            </w:r>
            <w:r w:rsidR="00DE049D">
              <w:rPr>
                <w:rFonts w:ascii="Times New Roman" w:hAnsi="Times New Roman"/>
                <w:color w:val="000000"/>
                <w:spacing w:val="-2"/>
                <w:szCs w:val="21"/>
              </w:rPr>
              <w:t>zawodowych</w:t>
            </w:r>
            <w:r w:rsidR="00B152A5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, </w:t>
            </w:r>
            <w:r w:rsidR="00B152A5"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przed rozpoczęciem świadczenia usług</w:t>
            </w:r>
            <w:r w:rsidR="003E6D4D">
              <w:rPr>
                <w:rFonts w:ascii="Times New Roman" w:hAnsi="Times New Roman"/>
                <w:color w:val="000000"/>
                <w:spacing w:val="-2"/>
                <w:szCs w:val="21"/>
              </w:rPr>
              <w:t>i</w:t>
            </w:r>
            <w:r w:rsidR="00B152A5"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3E6D4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transgranicznej </w:t>
            </w:r>
            <w:r w:rsidR="00B152A5"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po raz pierwszy</w:t>
            </w:r>
            <w:r w:rsidR="009E2947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na terytorium Rzeczypospolitej Polskiej</w:t>
            </w:r>
            <w:r w:rsidR="00B152A5">
              <w:rPr>
                <w:rFonts w:ascii="Times New Roman" w:hAnsi="Times New Roman"/>
                <w:color w:val="000000"/>
                <w:spacing w:val="-2"/>
                <w:szCs w:val="21"/>
              </w:rPr>
              <w:t>,</w:t>
            </w:r>
            <w:r w:rsidR="00DE049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w</w:t>
            </w:r>
            <w:r w:rsidR="003E6D4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przypadku usługodawców świadczących usługi </w:t>
            </w:r>
            <w:r w:rsidR="00B152A5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zawodach</w:t>
            </w:r>
            <w:r w:rsidR="00B152A5">
              <w:rPr>
                <w:rFonts w:ascii="Times New Roman" w:hAnsi="Times New Roman"/>
                <w:color w:val="000000"/>
                <w:spacing w:val="-2"/>
                <w:szCs w:val="21"/>
              </w:rPr>
              <w:t>:</w:t>
            </w:r>
          </w:p>
          <w:p w14:paraId="54C6D884" w14:textId="788FB4CC" w:rsidR="00DE049D" w:rsidRPr="00B152A5" w:rsidRDefault="00DE049D" w:rsidP="00B152A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23" w:hanging="323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B152A5">
              <w:rPr>
                <w:rFonts w:ascii="Times New Roman" w:hAnsi="Times New Roman"/>
                <w:color w:val="000000"/>
                <w:spacing w:val="-2"/>
                <w:szCs w:val="21"/>
              </w:rPr>
              <w:t>konserwat</w:t>
            </w:r>
            <w:r w:rsidR="00B152A5">
              <w:rPr>
                <w:rFonts w:ascii="Times New Roman" w:hAnsi="Times New Roman"/>
                <w:color w:val="000000"/>
                <w:spacing w:val="-2"/>
                <w:szCs w:val="21"/>
              </w:rPr>
              <w:t>or specjalistycznych dźwignic i </w:t>
            </w:r>
            <w:r w:rsidRPr="00B152A5">
              <w:rPr>
                <w:rFonts w:ascii="Times New Roman" w:hAnsi="Times New Roman"/>
                <w:color w:val="000000"/>
                <w:spacing w:val="-2"/>
                <w:szCs w:val="21"/>
              </w:rPr>
              <w:t>urządzeń w portowych technologicznych ciągach przeładowczych</w:t>
            </w:r>
            <w:r w:rsidR="00B152A5">
              <w:rPr>
                <w:rFonts w:ascii="Times New Roman" w:hAnsi="Times New Roman"/>
                <w:color w:val="000000"/>
                <w:spacing w:val="-2"/>
                <w:szCs w:val="21"/>
              </w:rPr>
              <w:t>;</w:t>
            </w:r>
          </w:p>
          <w:p w14:paraId="1D326932" w14:textId="77777777" w:rsidR="00B152A5" w:rsidRDefault="00DE049D" w:rsidP="00B152A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B152A5">
              <w:rPr>
                <w:rFonts w:ascii="Times New Roman" w:hAnsi="Times New Roman"/>
              </w:rPr>
              <w:t>maszynista obsługuj</w:t>
            </w:r>
            <w:r w:rsidR="00B152A5">
              <w:rPr>
                <w:rFonts w:ascii="Times New Roman" w:hAnsi="Times New Roman"/>
              </w:rPr>
              <w:t xml:space="preserve">ący urządzenia do napełniania i </w:t>
            </w:r>
            <w:r w:rsidRPr="00B152A5">
              <w:rPr>
                <w:rFonts w:ascii="Times New Roman" w:hAnsi="Times New Roman"/>
              </w:rPr>
              <w:t>opróżniania zbiorników na te</w:t>
            </w:r>
            <w:r w:rsidR="00B152A5">
              <w:rPr>
                <w:rFonts w:ascii="Times New Roman" w:hAnsi="Times New Roman"/>
              </w:rPr>
              <w:t xml:space="preserve">renie portów oraz urządzenia do </w:t>
            </w:r>
            <w:r w:rsidRPr="00B152A5">
              <w:rPr>
                <w:rFonts w:ascii="Times New Roman" w:hAnsi="Times New Roman"/>
              </w:rPr>
              <w:t>napełniania i opróżniania zbiorników transportowych</w:t>
            </w:r>
            <w:r w:rsidR="00B152A5">
              <w:rPr>
                <w:rFonts w:ascii="Times New Roman" w:hAnsi="Times New Roman"/>
              </w:rPr>
              <w:t>;</w:t>
            </w:r>
          </w:p>
          <w:p w14:paraId="32C6FF4A" w14:textId="77777777" w:rsidR="00B152A5" w:rsidRDefault="00B152A5" w:rsidP="00B152A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B152A5">
              <w:rPr>
                <w:rFonts w:ascii="Times New Roman" w:hAnsi="Times New Roman"/>
              </w:rPr>
              <w:t>maszynis</w:t>
            </w:r>
            <w:r>
              <w:rPr>
                <w:rFonts w:ascii="Times New Roman" w:hAnsi="Times New Roman"/>
              </w:rPr>
              <w:t>ta specjalistycznych dźwignic i </w:t>
            </w:r>
            <w:r w:rsidRPr="00B152A5">
              <w:rPr>
                <w:rFonts w:ascii="Times New Roman" w:hAnsi="Times New Roman"/>
              </w:rPr>
              <w:t>urządzeń w portowych technologicznych ciągach przeładowczych</w:t>
            </w:r>
            <w:r>
              <w:rPr>
                <w:rFonts w:ascii="Times New Roman" w:hAnsi="Times New Roman"/>
              </w:rPr>
              <w:t>;</w:t>
            </w:r>
          </w:p>
          <w:p w14:paraId="35692E6E" w14:textId="2C677604" w:rsidR="00B152A5" w:rsidRDefault="00DE049D" w:rsidP="00B152A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B152A5">
              <w:rPr>
                <w:rFonts w:ascii="Times New Roman" w:hAnsi="Times New Roman"/>
              </w:rPr>
              <w:t>mechanik sprzętu ratowniczego</w:t>
            </w:r>
            <w:r w:rsidR="00B152A5">
              <w:rPr>
                <w:rFonts w:ascii="Times New Roman" w:hAnsi="Times New Roman"/>
              </w:rPr>
              <w:t>;</w:t>
            </w:r>
          </w:p>
          <w:p w14:paraId="5D76254E" w14:textId="77777777" w:rsidR="00B152A5" w:rsidRDefault="00B152A5" w:rsidP="00B152A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23" w:hanging="3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152A5">
              <w:rPr>
                <w:rFonts w:ascii="Times New Roman" w:hAnsi="Times New Roman"/>
              </w:rPr>
              <w:t>atownik górniczy</w:t>
            </w:r>
            <w:r>
              <w:rPr>
                <w:rFonts w:ascii="Times New Roman" w:hAnsi="Times New Roman"/>
              </w:rPr>
              <w:t>;</w:t>
            </w:r>
          </w:p>
          <w:p w14:paraId="34E2881D" w14:textId="69C04104" w:rsidR="00ED0C13" w:rsidRPr="00B152A5" w:rsidRDefault="00B152A5" w:rsidP="00B152A5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323" w:hanging="3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rzeczoznawca do </w:t>
            </w:r>
            <w:r w:rsidRPr="00B152A5">
              <w:rPr>
                <w:rFonts w:ascii="Times New Roman" w:hAnsi="Times New Roman"/>
              </w:rPr>
              <w:t>spraw ruchu zakładu górniczego</w:t>
            </w:r>
            <w:r w:rsidR="001463D3">
              <w:rPr>
                <w:rFonts w:ascii="Times New Roman" w:hAnsi="Times New Roman"/>
              </w:rPr>
              <w:t>.</w:t>
            </w:r>
          </w:p>
        </w:tc>
      </w:tr>
      <w:tr w:rsidR="00CD47CD" w:rsidRPr="007F3867" w14:paraId="02C64835" w14:textId="77777777" w:rsidTr="00B23E86">
        <w:trPr>
          <w:trHeight w:val="4249"/>
        </w:trPr>
        <w:tc>
          <w:tcPr>
            <w:tcW w:w="2437" w:type="dxa"/>
            <w:gridSpan w:val="2"/>
            <w:shd w:val="clear" w:color="auto" w:fill="auto"/>
          </w:tcPr>
          <w:p w14:paraId="4046E4F2" w14:textId="43693BAF" w:rsidR="00CD47CD" w:rsidRPr="00342A5E" w:rsidRDefault="00CD47CD" w:rsidP="00342A5E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lastRenderedPageBreak/>
              <w:t>usługodawc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y</w:t>
            </w: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świadczący usługi transgraniczne w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 </w:t>
            </w: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>zawodach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regulowanych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lub </w:t>
            </w: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>działalnościac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h</w:t>
            </w: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regulowanych, </w:t>
            </w:r>
            <w:r w:rsidR="00AF05F7" w:rsidRPr="00CD47CD">
              <w:rPr>
                <w:rFonts w:ascii="Times New Roman" w:hAnsi="Times New Roman"/>
                <w:color w:val="000000"/>
                <w:spacing w:val="-2"/>
                <w:szCs w:val="21"/>
              </w:rPr>
              <w:t>przy wykonywaniu których usługodaw</w:t>
            </w:r>
            <w:r w:rsidR="006F4971">
              <w:rPr>
                <w:rFonts w:ascii="Times New Roman" w:hAnsi="Times New Roman"/>
                <w:color w:val="000000"/>
                <w:spacing w:val="-2"/>
                <w:szCs w:val="21"/>
              </w:rPr>
              <w:t>ca posiada bezpośredni wpływ na </w:t>
            </w:r>
            <w:r w:rsidR="00AF05F7" w:rsidRPr="00CD47CD">
              <w:rPr>
                <w:rFonts w:ascii="Times New Roman" w:hAnsi="Times New Roman"/>
                <w:color w:val="000000"/>
                <w:spacing w:val="-2"/>
                <w:szCs w:val="21"/>
              </w:rPr>
              <w:t>zdrowie lub bezpieczeństwo publiczne</w:t>
            </w:r>
          </w:p>
        </w:tc>
        <w:tc>
          <w:tcPr>
            <w:tcW w:w="2127" w:type="dxa"/>
            <w:gridSpan w:val="5"/>
            <w:shd w:val="clear" w:color="auto" w:fill="auto"/>
          </w:tcPr>
          <w:p w14:paraId="1B963B46" w14:textId="37238915" w:rsidR="001463D3" w:rsidRDefault="001463D3" w:rsidP="00DE049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liczba t</w:t>
            </w:r>
            <w:r w:rsidR="001D5EE6">
              <w:rPr>
                <w:rFonts w:ascii="Times New Roman" w:hAnsi="Times New Roman"/>
                <w:color w:val="000000"/>
                <w:spacing w:val="-2"/>
                <w:szCs w:val="21"/>
              </w:rPr>
              <w:t>rudn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a</w:t>
            </w:r>
            <w:r w:rsidR="001D5EE6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do </w:t>
            </w:r>
            <w:r w:rsidR="001D5EE6">
              <w:rPr>
                <w:rFonts w:ascii="Times New Roman" w:hAnsi="Times New Roman"/>
                <w:color w:val="000000"/>
                <w:spacing w:val="-2"/>
                <w:szCs w:val="21"/>
              </w:rPr>
              <w:t>oszacowa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nia</w:t>
            </w:r>
          </w:p>
          <w:p w14:paraId="7AC9DE91" w14:textId="15D87253" w:rsidR="00A01D0B" w:rsidRDefault="001463D3" w:rsidP="00DE049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(</w:t>
            </w:r>
            <w:r w:rsidR="001D5EE6">
              <w:rPr>
                <w:rFonts w:ascii="Times New Roman" w:hAnsi="Times New Roman"/>
                <w:color w:val="000000"/>
                <w:spacing w:val="-2"/>
                <w:szCs w:val="21"/>
              </w:rPr>
              <w:t>w</w:t>
            </w:r>
            <w:r w:rsidR="00ED0C1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1D5EE6">
              <w:rPr>
                <w:rFonts w:ascii="Times New Roman" w:hAnsi="Times New Roman"/>
                <w:color w:val="000000"/>
                <w:spacing w:val="-2"/>
                <w:szCs w:val="21"/>
              </w:rPr>
              <w:t>2021 r. złożono 204 oświadcze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nia</w:t>
            </w:r>
            <w:r w:rsidR="00A01D0B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o </w:t>
            </w:r>
            <w:r w:rsidR="001D5EE6" w:rsidRPr="001D5EE6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zamiarze świadczenia usługi transgranicznej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w </w:t>
            </w:r>
            <w:r w:rsidR="00A01D0B">
              <w:rPr>
                <w:rFonts w:ascii="Times New Roman" w:hAnsi="Times New Roman"/>
                <w:color w:val="000000"/>
                <w:spacing w:val="-2"/>
                <w:szCs w:val="21"/>
              </w:rPr>
              <w:t>zawodach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regulowanych związanych ze zdrowiem i </w:t>
            </w:r>
            <w:r w:rsidR="00A01D0B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bezpieczeństwem publicznym; </w:t>
            </w:r>
            <w:r w:rsidR="007E493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 tym </w:t>
            </w:r>
            <w:r w:rsidR="00A01D0B">
              <w:rPr>
                <w:rFonts w:ascii="Times New Roman" w:hAnsi="Times New Roman"/>
                <w:color w:val="000000"/>
                <w:spacing w:val="-2"/>
                <w:szCs w:val="21"/>
              </w:rPr>
              <w:t>wszczęt</w:t>
            </w:r>
            <w:r w:rsidR="007E493C">
              <w:rPr>
                <w:rFonts w:ascii="Times New Roman" w:hAnsi="Times New Roman"/>
                <w:color w:val="000000"/>
                <w:spacing w:val="-2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124 postępowania w </w:t>
            </w:r>
            <w:r w:rsidR="00A01D0B">
              <w:rPr>
                <w:rFonts w:ascii="Times New Roman" w:hAnsi="Times New Roman"/>
                <w:color w:val="000000"/>
                <w:spacing w:val="-2"/>
                <w:szCs w:val="21"/>
              </w:rPr>
              <w:t>sprawie uznania kwalifikacji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zawodowych)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2D6C6BE5" w14:textId="0AF3B8F3" w:rsidR="00CD47CD" w:rsidRPr="00393512" w:rsidRDefault="00CD47CD" w:rsidP="00DE049D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4538" w:type="dxa"/>
            <w:gridSpan w:val="12"/>
            <w:shd w:val="clear" w:color="auto" w:fill="auto"/>
          </w:tcPr>
          <w:p w14:paraId="3373F68D" w14:textId="4DBA4F31" w:rsidR="00CD47CD" w:rsidRPr="009A0D10" w:rsidRDefault="00AF05F7" w:rsidP="00E1614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Kon</w:t>
            </w:r>
            <w:r w:rsidR="006F497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ieczność udziału usługodawcy w postępowaniu w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sprawie uznania kwalifikacji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zawodowych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– </w:t>
            </w:r>
            <w:r w:rsidR="006F4971">
              <w:rPr>
                <w:rFonts w:ascii="Times New Roman" w:hAnsi="Times New Roman"/>
                <w:color w:val="000000"/>
                <w:spacing w:val="-2"/>
                <w:szCs w:val="21"/>
              </w:rPr>
              <w:t>w przypadku gdy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organ właśc</w:t>
            </w:r>
            <w:r w:rsidR="001463D3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iwy </w:t>
            </w:r>
            <w:r w:rsidR="00FC791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podejmie decyzję o wszczęciu </w:t>
            </w:r>
            <w:r w:rsidR="00673E68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tego </w:t>
            </w:r>
            <w:r w:rsidR="00FC7914">
              <w:rPr>
                <w:rFonts w:ascii="Times New Roman" w:hAnsi="Times New Roman"/>
                <w:color w:val="000000"/>
                <w:spacing w:val="-2"/>
                <w:szCs w:val="21"/>
              </w:rPr>
              <w:t>postępowania</w:t>
            </w:r>
            <w:r w:rsidR="009A0D10">
              <w:rPr>
                <w:rFonts w:ascii="Times New Roman" w:hAnsi="Times New Roman"/>
                <w:color w:val="000000"/>
                <w:spacing w:val="-2"/>
                <w:szCs w:val="21"/>
              </w:rPr>
              <w:t>.</w:t>
            </w:r>
          </w:p>
        </w:tc>
      </w:tr>
      <w:tr w:rsidR="00274994" w:rsidRPr="007F3867" w14:paraId="061D1DD1" w14:textId="1DF2AAA7" w:rsidTr="00B23E86">
        <w:trPr>
          <w:trHeight w:val="4249"/>
        </w:trPr>
        <w:tc>
          <w:tcPr>
            <w:tcW w:w="2437" w:type="dxa"/>
            <w:gridSpan w:val="2"/>
            <w:shd w:val="clear" w:color="auto" w:fill="auto"/>
          </w:tcPr>
          <w:p w14:paraId="58583FC9" w14:textId="7CB2385E" w:rsidR="00274994" w:rsidRDefault="00274994" w:rsidP="00B23E86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>usługodawc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y</w:t>
            </w: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świadczący usługi transgraniczne w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 </w:t>
            </w:r>
            <w:r w:rsidRPr="00342A5E">
              <w:rPr>
                <w:rFonts w:ascii="Times New Roman" w:hAnsi="Times New Roman"/>
                <w:color w:val="000000"/>
                <w:spacing w:val="-2"/>
                <w:szCs w:val="21"/>
              </w:rPr>
              <w:t>zawodach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regulowanych</w:t>
            </w:r>
            <w:r w:rsidR="00867A69">
              <w:rPr>
                <w:rFonts w:ascii="Times New Roman" w:hAnsi="Times New Roman"/>
                <w:color w:val="000000"/>
                <w:spacing w:val="-2"/>
                <w:szCs w:val="21"/>
              </w:rPr>
              <w:t>, które zostaną dodane do</w:t>
            </w:r>
            <w:r w:rsidR="00D06F6E">
              <w:rPr>
                <w:rFonts w:ascii="Times New Roman" w:hAnsi="Times New Roman"/>
                <w:color w:val="000000"/>
                <w:spacing w:val="-2"/>
                <w:szCs w:val="21"/>
              </w:rPr>
              <w:t> </w:t>
            </w:r>
            <w:r w:rsidR="00867A69">
              <w:rPr>
                <w:rFonts w:ascii="Times New Roman" w:hAnsi="Times New Roman"/>
                <w:color w:val="000000"/>
                <w:spacing w:val="-2"/>
                <w:szCs w:val="21"/>
              </w:rPr>
              <w:t>wykazu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:</w:t>
            </w:r>
          </w:p>
          <w:p w14:paraId="4C93ECF1" w14:textId="5C296309" w:rsidR="00274994" w:rsidRPr="00B152A5" w:rsidRDefault="00274994" w:rsidP="00B23E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23" w:hanging="323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74994">
              <w:rPr>
                <w:rFonts w:ascii="Times New Roman" w:hAnsi="Times New Roman"/>
              </w:rPr>
              <w:t>konserwator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specjalistycznych dźwignic i</w:t>
            </w:r>
            <w:r w:rsidR="00867A69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Pr="00B152A5">
              <w:rPr>
                <w:rFonts w:ascii="Times New Roman" w:hAnsi="Times New Roman"/>
                <w:color w:val="000000"/>
                <w:spacing w:val="-2"/>
                <w:szCs w:val="21"/>
              </w:rPr>
              <w:t>urządzeń w portowych technologicznych ciągach przeładowczych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;</w:t>
            </w:r>
          </w:p>
          <w:p w14:paraId="61F5BB1B" w14:textId="54722E0C" w:rsidR="00274994" w:rsidRDefault="00274994" w:rsidP="00B23E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23" w:hanging="323"/>
              <w:rPr>
                <w:rFonts w:ascii="Times New Roman" w:hAnsi="Times New Roman"/>
              </w:rPr>
            </w:pPr>
            <w:r w:rsidRPr="00B152A5">
              <w:rPr>
                <w:rFonts w:ascii="Times New Roman" w:hAnsi="Times New Roman"/>
              </w:rPr>
              <w:t>maszynista obsługuj</w:t>
            </w:r>
            <w:r>
              <w:rPr>
                <w:rFonts w:ascii="Times New Roman" w:hAnsi="Times New Roman"/>
              </w:rPr>
              <w:t>ący urządzenia do napełniania i</w:t>
            </w:r>
            <w:r w:rsidR="00867A69">
              <w:rPr>
                <w:rFonts w:ascii="Times New Roman" w:hAnsi="Times New Roman"/>
              </w:rPr>
              <w:t> </w:t>
            </w:r>
            <w:r w:rsidRPr="00B152A5">
              <w:rPr>
                <w:rFonts w:ascii="Times New Roman" w:hAnsi="Times New Roman"/>
              </w:rPr>
              <w:t>opróżniania zbiorników na te</w:t>
            </w:r>
            <w:r>
              <w:rPr>
                <w:rFonts w:ascii="Times New Roman" w:hAnsi="Times New Roman"/>
              </w:rPr>
              <w:t>renie portów oraz urządzenia do</w:t>
            </w:r>
            <w:r w:rsidR="00867A69">
              <w:rPr>
                <w:rFonts w:ascii="Times New Roman" w:hAnsi="Times New Roman"/>
              </w:rPr>
              <w:t> </w:t>
            </w:r>
            <w:r w:rsidRPr="00B152A5">
              <w:rPr>
                <w:rFonts w:ascii="Times New Roman" w:hAnsi="Times New Roman"/>
              </w:rPr>
              <w:t>napełniania i opróżniania zbiorników transportowych</w:t>
            </w:r>
            <w:r>
              <w:rPr>
                <w:rFonts w:ascii="Times New Roman" w:hAnsi="Times New Roman"/>
              </w:rPr>
              <w:t>;</w:t>
            </w:r>
          </w:p>
          <w:p w14:paraId="2B17E7AE" w14:textId="3B5D64BE" w:rsidR="00274994" w:rsidRDefault="00274994" w:rsidP="00B23E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23" w:hanging="323"/>
              <w:rPr>
                <w:rFonts w:ascii="Times New Roman" w:hAnsi="Times New Roman"/>
              </w:rPr>
            </w:pPr>
            <w:r w:rsidRPr="00B152A5">
              <w:rPr>
                <w:rFonts w:ascii="Times New Roman" w:hAnsi="Times New Roman"/>
              </w:rPr>
              <w:t>maszynis</w:t>
            </w:r>
            <w:r>
              <w:rPr>
                <w:rFonts w:ascii="Times New Roman" w:hAnsi="Times New Roman"/>
              </w:rPr>
              <w:t>ta specjalistycznych dźwignic i</w:t>
            </w:r>
            <w:r w:rsidR="00867A69">
              <w:rPr>
                <w:rFonts w:ascii="Times New Roman" w:hAnsi="Times New Roman"/>
              </w:rPr>
              <w:t xml:space="preserve"> </w:t>
            </w:r>
            <w:r w:rsidRPr="00B152A5">
              <w:rPr>
                <w:rFonts w:ascii="Times New Roman" w:hAnsi="Times New Roman"/>
              </w:rPr>
              <w:t>urządzeń w portowych technologicznych ciągach przeładowczych</w:t>
            </w:r>
            <w:r>
              <w:rPr>
                <w:rFonts w:ascii="Times New Roman" w:hAnsi="Times New Roman"/>
              </w:rPr>
              <w:t>;</w:t>
            </w:r>
          </w:p>
          <w:p w14:paraId="4F1FD521" w14:textId="23B384B7" w:rsidR="00274994" w:rsidRDefault="00274994" w:rsidP="00B23E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23" w:hanging="323"/>
              <w:rPr>
                <w:rFonts w:ascii="Times New Roman" w:hAnsi="Times New Roman"/>
              </w:rPr>
            </w:pPr>
            <w:r w:rsidRPr="00B152A5">
              <w:rPr>
                <w:rFonts w:ascii="Times New Roman" w:hAnsi="Times New Roman"/>
              </w:rPr>
              <w:t>mechanik sprzętu ratowniczego</w:t>
            </w:r>
            <w:r>
              <w:rPr>
                <w:rFonts w:ascii="Times New Roman" w:hAnsi="Times New Roman"/>
              </w:rPr>
              <w:t>;</w:t>
            </w:r>
          </w:p>
          <w:p w14:paraId="59EF2C55" w14:textId="08EE9376" w:rsidR="00D84E68" w:rsidRPr="00867A69" w:rsidRDefault="00274994" w:rsidP="00867A69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23" w:hanging="3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152A5">
              <w:rPr>
                <w:rFonts w:ascii="Times New Roman" w:hAnsi="Times New Roman"/>
              </w:rPr>
              <w:t>atownik górniczy</w:t>
            </w:r>
            <w:r>
              <w:rPr>
                <w:rFonts w:ascii="Times New Roman" w:hAnsi="Times New Roman"/>
              </w:rPr>
              <w:t>;</w:t>
            </w:r>
          </w:p>
          <w:p w14:paraId="6A3A35EE" w14:textId="77777777" w:rsidR="00274994" w:rsidRPr="00B918BA" w:rsidRDefault="00274994" w:rsidP="00B23E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23" w:hanging="323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D84E68">
              <w:rPr>
                <w:rFonts w:ascii="Times New Roman" w:hAnsi="Times New Roman"/>
              </w:rPr>
              <w:t>rzeczoznawca do</w:t>
            </w:r>
            <w:r w:rsidR="00867A69">
              <w:rPr>
                <w:rFonts w:ascii="Times New Roman" w:hAnsi="Times New Roman"/>
              </w:rPr>
              <w:t> </w:t>
            </w:r>
            <w:r w:rsidRPr="00D84E68">
              <w:rPr>
                <w:rFonts w:ascii="Times New Roman" w:hAnsi="Times New Roman"/>
              </w:rPr>
              <w:t>spraw ruchu zakładu górniczego</w:t>
            </w:r>
          </w:p>
          <w:p w14:paraId="137C3062" w14:textId="77777777" w:rsidR="00B918BA" w:rsidRDefault="00B918BA" w:rsidP="00B918BA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  <w:p w14:paraId="411D52A1" w14:textId="423F5A68" w:rsidR="00B918BA" w:rsidRPr="00B918BA" w:rsidRDefault="00B918BA" w:rsidP="00B918BA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14:paraId="1CF7C8FA" w14:textId="211895C0" w:rsidR="00274994" w:rsidRDefault="00867A69" w:rsidP="00867A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k</w:t>
            </w:r>
            <w:r w:rsidR="0027499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ażdy potencjalnie zainteresowany usługodawca świadczący usługi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transgraniczne </w:t>
            </w:r>
            <w:r w:rsidR="00274994">
              <w:rPr>
                <w:rFonts w:ascii="Times New Roman" w:hAnsi="Times New Roman"/>
                <w:color w:val="000000"/>
                <w:spacing w:val="-2"/>
                <w:szCs w:val="21"/>
              </w:rPr>
              <w:t>na</w:t>
            </w:r>
            <w:r w:rsidR="00D76797">
              <w:rPr>
                <w:rFonts w:ascii="Times New Roman" w:hAnsi="Times New Roman"/>
                <w:color w:val="000000"/>
                <w:spacing w:val="-2"/>
                <w:szCs w:val="21"/>
              </w:rPr>
              <w:t> </w:t>
            </w:r>
            <w:r w:rsidR="00274994">
              <w:rPr>
                <w:rFonts w:ascii="Times New Roman" w:hAnsi="Times New Roman"/>
                <w:color w:val="000000"/>
                <w:spacing w:val="-2"/>
                <w:szCs w:val="21"/>
              </w:rPr>
              <w:t>terytorium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R</w:t>
            </w:r>
            <w:r w:rsidR="00961439">
              <w:rPr>
                <w:rFonts w:ascii="Times New Roman" w:hAnsi="Times New Roman"/>
                <w:color w:val="000000"/>
                <w:spacing w:val="-2"/>
                <w:szCs w:val="21"/>
              </w:rPr>
              <w:t>zeczypospolitej Polskiej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68E5D42B" w14:textId="71649F0A" w:rsidR="00274994" w:rsidRPr="00393512" w:rsidRDefault="00274994" w:rsidP="00DE049D">
            <w:pPr>
              <w:spacing w:before="60" w:after="60"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4538" w:type="dxa"/>
            <w:gridSpan w:val="12"/>
            <w:shd w:val="clear" w:color="auto" w:fill="auto"/>
          </w:tcPr>
          <w:p w14:paraId="54095C0C" w14:textId="630011DC" w:rsidR="00274994" w:rsidRPr="009A0D10" w:rsidRDefault="00274994" w:rsidP="00E1614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Kon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ieczność udziału usługodawcy w postępowaniu w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>sprawie uznania kwalifikacji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zawodowych 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w przypadku gdy</w:t>
            </w:r>
            <w:r w:rsidRPr="009A0D1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organ właśc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iwy podejmie decyzję o wszczęciu tego postępowania.</w:t>
            </w:r>
          </w:p>
        </w:tc>
      </w:tr>
      <w:tr w:rsidR="0096036F" w:rsidRPr="007F3867" w14:paraId="6B279FCC" w14:textId="77777777" w:rsidTr="00394FFD">
        <w:trPr>
          <w:trHeight w:val="302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7EF3D462" w14:textId="77777777" w:rsidR="0096036F" w:rsidRPr="007F3867" w:rsidRDefault="0096036F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96036F" w:rsidRPr="007F3867" w14:paraId="06CC053A" w14:textId="77777777" w:rsidTr="00394FFD">
        <w:trPr>
          <w:trHeight w:val="342"/>
        </w:trPr>
        <w:tc>
          <w:tcPr>
            <w:tcW w:w="10803" w:type="dxa"/>
            <w:gridSpan w:val="26"/>
            <w:shd w:val="clear" w:color="auto" w:fill="FFFFFF"/>
          </w:tcPr>
          <w:p w14:paraId="373590CA" w14:textId="0E5076F5" w:rsidR="00C37BEA" w:rsidRPr="00C37BEA" w:rsidRDefault="00C37BEA" w:rsidP="00C37BE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Projekt </w:t>
            </w:r>
            <w:r w:rsidR="007252C7">
              <w:rPr>
                <w:rFonts w:ascii="Times New Roman" w:hAnsi="Times New Roman"/>
                <w:bCs/>
                <w:color w:val="000000" w:themeColor="text1"/>
              </w:rPr>
              <w:t>rozporządzenia</w:t>
            </w:r>
            <w:r w:rsidR="00771D29">
              <w:rPr>
                <w:rFonts w:ascii="Times New Roman" w:hAnsi="Times New Roman"/>
                <w:bCs/>
                <w:color w:val="000000" w:themeColor="text1"/>
              </w:rPr>
              <w:t xml:space="preserve"> został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przekazany do opiniowania i konsultacji publicznych, z terminem na zgłoszenie uwag wynoszącym </w:t>
            </w:r>
            <w:r w:rsidR="00296D8C">
              <w:rPr>
                <w:rFonts w:ascii="Times New Roman" w:hAnsi="Times New Roman"/>
                <w:bCs/>
                <w:color w:val="000000" w:themeColor="text1"/>
              </w:rPr>
              <w:t>14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dni.</w:t>
            </w:r>
          </w:p>
          <w:p w14:paraId="6A2A3A09" w14:textId="0A42F3B1" w:rsidR="007D50DA" w:rsidRPr="007B091E" w:rsidRDefault="007D50DA" w:rsidP="00F1077A">
            <w:pPr>
              <w:spacing w:after="6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W ramach opiniowania projekt </w:t>
            </w:r>
            <w:r w:rsidR="00614CF1">
              <w:rPr>
                <w:rFonts w:ascii="Times New Roman" w:hAnsi="Times New Roman"/>
                <w:bCs/>
                <w:color w:val="000000" w:themeColor="text1"/>
              </w:rPr>
              <w:t>rozporządzenia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896" w:rsidRPr="007B091E">
              <w:rPr>
                <w:rFonts w:ascii="Times New Roman" w:hAnsi="Times New Roman"/>
                <w:bCs/>
                <w:color w:val="000000" w:themeColor="text1"/>
              </w:rPr>
              <w:t>otrzyma</w:t>
            </w:r>
            <w:r w:rsidR="00771D29">
              <w:rPr>
                <w:rFonts w:ascii="Times New Roman" w:hAnsi="Times New Roman"/>
                <w:bCs/>
                <w:color w:val="000000" w:themeColor="text1"/>
              </w:rPr>
              <w:t>ły</w:t>
            </w:r>
            <w:r w:rsidR="003D3896"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następujące podmioty:</w:t>
            </w:r>
          </w:p>
          <w:p w14:paraId="71015EE2" w14:textId="77777777" w:rsidR="007D50DA" w:rsidRPr="007B091E" w:rsidRDefault="007214F9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Rada Główna Nauki i Szkolnictwa Wyższego</w:t>
            </w:r>
            <w:r w:rsidR="007D50DA" w:rsidRPr="007B091E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5CA1E85B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Konferencja Rektorów Akademickich Szkół Polskich;</w:t>
            </w:r>
          </w:p>
          <w:p w14:paraId="4A5BC665" w14:textId="77777777" w:rsidR="007214F9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Konferencja Rektorów Zawodowych Szkół Polskich;</w:t>
            </w:r>
          </w:p>
          <w:p w14:paraId="3DD6FAA4" w14:textId="77777777" w:rsidR="007D50DA" w:rsidRPr="007B091E" w:rsidRDefault="007214F9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Konferencja Rektorów Publicznych Uczelni Zawodowych;</w:t>
            </w:r>
          </w:p>
          <w:p w14:paraId="65C96BD9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Komitet Polityki Naukowej;</w:t>
            </w:r>
          </w:p>
          <w:p w14:paraId="2C7A7A3C" w14:textId="51C10EE5" w:rsidR="00BB00A5" w:rsidRPr="00ED0C13" w:rsidRDefault="007D50DA" w:rsidP="00BB00A5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Komisja Krajowa NSZZ „Solidarność”;</w:t>
            </w:r>
          </w:p>
          <w:p w14:paraId="2FE125CC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Ogólnopolskie Porozumienie Związków Zawodowych;</w:t>
            </w:r>
          </w:p>
          <w:p w14:paraId="6B73D0CF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Forum Związków Zawodowych;</w:t>
            </w:r>
          </w:p>
          <w:p w14:paraId="551E7CE6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Związek Rzemiosła Polskiego;</w:t>
            </w:r>
          </w:p>
          <w:p w14:paraId="0DAA6C62" w14:textId="77777777" w:rsidR="00702E05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Rada Dialogu Społecznego;</w:t>
            </w:r>
          </w:p>
          <w:p w14:paraId="5E0CA37F" w14:textId="77777777" w:rsidR="007D50DA" w:rsidRPr="007B091E" w:rsidRDefault="00702E05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3" w:hanging="425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Rzecznik Małych i Średnich Przedsiębiorców;</w:t>
            </w:r>
          </w:p>
          <w:p w14:paraId="25E92C4F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Związek Pracodawców Business Centre Club;</w:t>
            </w:r>
          </w:p>
          <w:p w14:paraId="7D559F1F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Konfederacja Lewiatan;</w:t>
            </w:r>
          </w:p>
          <w:p w14:paraId="58C672F4" w14:textId="77777777" w:rsidR="007D50DA" w:rsidRPr="007B091E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Pracodawcy Rzeczypospolitej Polskiej;</w:t>
            </w:r>
          </w:p>
          <w:p w14:paraId="5034DCDF" w14:textId="15C6C924" w:rsidR="007214F9" w:rsidRDefault="007D50DA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Związek Przedsiębiorców i Pracodawców;</w:t>
            </w:r>
          </w:p>
          <w:p w14:paraId="061F2FEA" w14:textId="0275202D" w:rsidR="00DE049D" w:rsidRPr="007B091E" w:rsidRDefault="00DE049D" w:rsidP="00F1077A">
            <w:pPr>
              <w:pStyle w:val="Akapitzlist"/>
              <w:numPr>
                <w:ilvl w:val="0"/>
                <w:numId w:val="3"/>
              </w:numPr>
              <w:spacing w:line="240" w:lineRule="auto"/>
              <w:ind w:left="457" w:hanging="426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Federacja Przedsiębiorców Polskich.</w:t>
            </w:r>
          </w:p>
          <w:p w14:paraId="3DA64466" w14:textId="0805DC26" w:rsidR="007D50DA" w:rsidRPr="007B091E" w:rsidRDefault="007D50DA" w:rsidP="00F1077A">
            <w:pPr>
              <w:spacing w:before="120" w:after="6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W ramach konsultacji publicznych projekt </w:t>
            </w:r>
            <w:r w:rsidR="00282845">
              <w:rPr>
                <w:rFonts w:ascii="Times New Roman" w:hAnsi="Times New Roman"/>
                <w:bCs/>
                <w:color w:val="000000" w:themeColor="text1"/>
              </w:rPr>
              <w:t>rozporządzenia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F022E" w:rsidRPr="007B091E">
              <w:rPr>
                <w:rFonts w:ascii="Times New Roman" w:hAnsi="Times New Roman"/>
                <w:bCs/>
                <w:color w:val="000000" w:themeColor="text1"/>
              </w:rPr>
              <w:t>otrzyma</w:t>
            </w:r>
            <w:r w:rsidR="00771D29">
              <w:rPr>
                <w:rFonts w:ascii="Times New Roman" w:hAnsi="Times New Roman"/>
                <w:bCs/>
                <w:color w:val="000000" w:themeColor="text1"/>
              </w:rPr>
              <w:t>ły</w:t>
            </w:r>
            <w:r w:rsidR="002F022E"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następujące podmioty:</w:t>
            </w:r>
          </w:p>
          <w:p w14:paraId="2E9AC98F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Centralny Instytut Ochrony Pracy – Państwowy Instytut Badawczy</w:t>
            </w:r>
            <w:r w:rsidR="00ED3CDA" w:rsidRPr="007B091E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033337E3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Główny Inspektorat Jakości Handlowej Artykułów Rolno-Spożywczych;</w:t>
            </w:r>
          </w:p>
          <w:p w14:paraId="5EF3B723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Główny Urząd Geodezji i Kartografii;</w:t>
            </w:r>
          </w:p>
          <w:p w14:paraId="46C591FC" w14:textId="77777777" w:rsidR="003048DC" w:rsidRPr="007B091E" w:rsidRDefault="00FB5ABD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Sieć Badawcza Łukasiewicz – </w:t>
            </w:r>
            <w:r w:rsidR="003048DC" w:rsidRPr="007B091E">
              <w:rPr>
                <w:rFonts w:ascii="Times New Roman" w:hAnsi="Times New Roman"/>
                <w:bCs/>
                <w:color w:val="000000" w:themeColor="text1"/>
              </w:rPr>
              <w:t>Instytut Mechanizacji Budownictwa i Górnictwa Skalnego;</w:t>
            </w:r>
          </w:p>
          <w:p w14:paraId="247E39FB" w14:textId="77777777" w:rsidR="003048DC" w:rsidRPr="007B091E" w:rsidRDefault="00FB5ABD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Sieć Badawcza Łukasiewicz – </w:t>
            </w:r>
            <w:r w:rsidR="003048DC" w:rsidRPr="007B091E">
              <w:rPr>
                <w:rFonts w:ascii="Times New Roman" w:hAnsi="Times New Roman"/>
                <w:bCs/>
                <w:color w:val="000000" w:themeColor="text1"/>
              </w:rPr>
              <w:t>Instytut Mechaniki Precyzyjnej;</w:t>
            </w:r>
          </w:p>
          <w:p w14:paraId="198305F6" w14:textId="77777777" w:rsidR="003048DC" w:rsidRPr="007B091E" w:rsidRDefault="00FB5ABD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Sieć Badawcza Łukasiewicz – </w:t>
            </w:r>
            <w:r w:rsidR="003048DC" w:rsidRPr="007B091E">
              <w:rPr>
                <w:rFonts w:ascii="Times New Roman" w:hAnsi="Times New Roman"/>
                <w:bCs/>
                <w:color w:val="000000" w:themeColor="text1"/>
              </w:rPr>
              <w:t>Instytut Przemysłu Organicznego;</w:t>
            </w:r>
          </w:p>
          <w:p w14:paraId="5288758C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Izba Administracji Skarbowej w Warszawie</w:t>
            </w:r>
            <w:r w:rsidR="00ED3CDA" w:rsidRPr="007B091E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58126B20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Komenda Główna Państwowej Straży Pożarnej;</w:t>
            </w:r>
          </w:p>
          <w:p w14:paraId="55A4A0B6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Komenda Główna Policji;</w:t>
            </w:r>
          </w:p>
          <w:p w14:paraId="27B64A26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Komisja Nadzoru Finansowego;</w:t>
            </w:r>
          </w:p>
          <w:p w14:paraId="17475A17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Krajowa Izba Biegłych Rewidentów</w:t>
            </w:r>
            <w:r w:rsidR="00ED3CDA" w:rsidRPr="007B091E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2757E65E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Krajowa Izba Fizjoterapeutów</w:t>
            </w:r>
            <w:r w:rsidR="00ED3CDA" w:rsidRPr="007B091E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722D7EF5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Krajowa Rada Doradców Podatkowych;</w:t>
            </w:r>
          </w:p>
          <w:p w14:paraId="566C82E6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Krajowa Rada Radców Prawnych;</w:t>
            </w:r>
          </w:p>
          <w:p w14:paraId="1BE6A22D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</w:rPr>
              <w:t>Naczelna Rada Adwokacka</w:t>
            </w:r>
            <w:r w:rsidR="00A45536" w:rsidRPr="007B091E"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4616C5FD" w14:textId="7BC75947" w:rsidR="00040FE1" w:rsidRPr="00C25DE4" w:rsidRDefault="00A45536" w:rsidP="00C25DE4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Narodowy Instytut Dziedzictwa</w:t>
            </w:r>
            <w:r w:rsidR="00ED3CDA" w:rsidRPr="007B091E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5FBA4EEF" w14:textId="77777777" w:rsidR="003048DC" w:rsidRPr="007B091E" w:rsidRDefault="003048DC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Państwowa Agencja Atomistyki;</w:t>
            </w:r>
          </w:p>
          <w:p w14:paraId="09731A4B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Transportowy Dozór Techniczny;</w:t>
            </w:r>
          </w:p>
          <w:p w14:paraId="1FC45F34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Dozoru Technicznego;</w:t>
            </w:r>
          </w:p>
          <w:p w14:paraId="4B850AF5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Komunikacji Elektronicznej;</w:t>
            </w:r>
          </w:p>
          <w:p w14:paraId="4A023444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Lotnictwa Cywilnego;</w:t>
            </w:r>
          </w:p>
          <w:p w14:paraId="519BF7AF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Transportu Kolejowego;</w:t>
            </w:r>
          </w:p>
          <w:p w14:paraId="6779CC63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Żeglugi Śródlądowej w Bydgoszczy;</w:t>
            </w:r>
          </w:p>
          <w:p w14:paraId="46A2EDAC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Żeglugi Śródlądowej w Szczecinie;</w:t>
            </w:r>
          </w:p>
          <w:p w14:paraId="7384B50D" w14:textId="77777777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Żeglugi Śródlądowej we Wrocławiu;</w:t>
            </w:r>
          </w:p>
          <w:p w14:paraId="5C1BC259" w14:textId="68619251" w:rsidR="00A45536" w:rsidRPr="007B091E" w:rsidRDefault="00A45536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Morski w Szczecinie;</w:t>
            </w:r>
          </w:p>
          <w:p w14:paraId="2FFBB689" w14:textId="77777777" w:rsidR="00A45536" w:rsidRPr="007B091E" w:rsidRDefault="007B053F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Morski w Gdyni;</w:t>
            </w:r>
          </w:p>
          <w:p w14:paraId="66967651" w14:textId="77777777" w:rsidR="006778B8" w:rsidRPr="007B091E" w:rsidRDefault="006778B8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Urząd Regulacji Energetyki</w:t>
            </w:r>
            <w:r w:rsidR="00241F3B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22E64008" w14:textId="222AA52D" w:rsidR="007D50DA" w:rsidRPr="00ED0C13" w:rsidRDefault="00A45536" w:rsidP="00ED0C13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Wyższy Urząd Górniczy;</w:t>
            </w:r>
          </w:p>
          <w:p w14:paraId="76332B53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Naczelna Rada Lekarska;</w:t>
            </w:r>
          </w:p>
          <w:p w14:paraId="241206BD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Naczelna Rada Aptekarska;</w:t>
            </w:r>
          </w:p>
          <w:p w14:paraId="6299569A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Naczelna Rada Pielęgniarek i Położnych;</w:t>
            </w:r>
          </w:p>
          <w:p w14:paraId="2F9C38E6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Krajowa Rada Diagnostów Laboratoryjnych;</w:t>
            </w:r>
          </w:p>
          <w:p w14:paraId="6AA0B695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Polskie Towarzystwo Farmaceutyczne;</w:t>
            </w:r>
          </w:p>
          <w:p w14:paraId="328963CC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Polskie Towarzystwo Farmakologiczne;</w:t>
            </w:r>
          </w:p>
          <w:p w14:paraId="5BC651A3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Ogólnopolski Związek Zawodowy Lekarzy;</w:t>
            </w:r>
          </w:p>
          <w:p w14:paraId="6236D3D2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Ogólnopolski Związek Zawodowy Pielęgniarek i Położnych;</w:t>
            </w:r>
          </w:p>
          <w:p w14:paraId="24968474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lastRenderedPageBreak/>
              <w:t>Polskie Towarzystwo Fizjoterapii;</w:t>
            </w:r>
          </w:p>
          <w:p w14:paraId="3D642830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Stowarzyszenie Fizjoterapia Polska;</w:t>
            </w:r>
          </w:p>
          <w:p w14:paraId="029097B3" w14:textId="77777777" w:rsidR="007D50DA" w:rsidRPr="007B091E" w:rsidRDefault="001F2DD5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Krajowa Rada </w:t>
            </w:r>
            <w:r w:rsidR="007D50DA" w:rsidRPr="007B091E">
              <w:rPr>
                <w:rFonts w:ascii="Times New Roman" w:hAnsi="Times New Roman"/>
                <w:bCs/>
                <w:color w:val="000000" w:themeColor="text1"/>
              </w:rPr>
              <w:t>Izb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y</w:t>
            </w:r>
            <w:r w:rsidR="007D50DA" w:rsidRPr="007B091E">
              <w:rPr>
                <w:rFonts w:ascii="Times New Roman" w:hAnsi="Times New Roman"/>
                <w:bCs/>
                <w:color w:val="000000" w:themeColor="text1"/>
              </w:rPr>
              <w:t xml:space="preserve"> Architektów Rzeczypospolitej Polskiej;</w:t>
            </w:r>
          </w:p>
          <w:p w14:paraId="001851FF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Polska Izba Inżynierów Budownictwa;</w:t>
            </w:r>
          </w:p>
          <w:p w14:paraId="400E5E4F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Stowarzyszenie Architektów Polskich;</w:t>
            </w:r>
          </w:p>
          <w:p w14:paraId="0244CFCB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Polski Związek Inżynierów i Techników Budownictwa;</w:t>
            </w:r>
          </w:p>
          <w:p w14:paraId="24E45226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Polski Związek Pracodawców Budownictwa;</w:t>
            </w:r>
          </w:p>
          <w:p w14:paraId="66304682" w14:textId="77777777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Krajowa Izba Lekarsko-Weterynaryjna;</w:t>
            </w:r>
          </w:p>
          <w:p w14:paraId="650DDDBD" w14:textId="62A8D87E" w:rsidR="007D50DA" w:rsidRPr="007B091E" w:rsidRDefault="007D50DA" w:rsidP="00F1077A">
            <w:pPr>
              <w:pStyle w:val="Akapitzlist"/>
              <w:numPr>
                <w:ilvl w:val="0"/>
                <w:numId w:val="4"/>
              </w:numPr>
              <w:spacing w:line="240" w:lineRule="auto"/>
              <w:ind w:left="488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Ogólnopolski Związek Zawodowy </w:t>
            </w:r>
            <w:r w:rsidR="00FC7914">
              <w:rPr>
                <w:rFonts w:ascii="Times New Roman" w:hAnsi="Times New Roman"/>
                <w:bCs/>
                <w:color w:val="000000" w:themeColor="text1"/>
              </w:rPr>
              <w:t>Pracowników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 Inspekcji Weterynaryjnej</w:t>
            </w:r>
            <w:r w:rsidR="00DE049D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6457E5F0" w14:textId="4370408D" w:rsidR="007D50DA" w:rsidRPr="007B091E" w:rsidRDefault="007D50DA" w:rsidP="00AD75FC">
            <w:pPr>
              <w:spacing w:before="12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Projekt </w:t>
            </w:r>
            <w:r w:rsidR="00282845">
              <w:rPr>
                <w:rFonts w:ascii="Times New Roman" w:hAnsi="Times New Roman"/>
                <w:bCs/>
                <w:color w:val="000000" w:themeColor="text1"/>
              </w:rPr>
              <w:t>rozporządzenia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F022E" w:rsidRPr="007B091E">
              <w:rPr>
                <w:rFonts w:ascii="Times New Roman" w:hAnsi="Times New Roman"/>
                <w:bCs/>
                <w:color w:val="000000" w:themeColor="text1"/>
              </w:rPr>
              <w:t>zosta</w:t>
            </w:r>
            <w:r w:rsidR="00771D29">
              <w:rPr>
                <w:rFonts w:ascii="Times New Roman" w:hAnsi="Times New Roman"/>
                <w:bCs/>
                <w:color w:val="000000" w:themeColor="text1"/>
              </w:rPr>
              <w:t>ł</w:t>
            </w:r>
            <w:r w:rsidR="002F022E"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udostępniony w Biuletynie Informacji Publicznej na stronie podmiotowej Ministra </w:t>
            </w:r>
            <w:r w:rsidR="00FF0B3E">
              <w:rPr>
                <w:rFonts w:ascii="Times New Roman" w:hAnsi="Times New Roman"/>
                <w:bCs/>
                <w:color w:val="000000" w:themeColor="text1"/>
              </w:rPr>
              <w:t xml:space="preserve">Edukacji i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Nauki zgodnie z art. 5 ustawy z dnia 7 lipca 2005 r. o działalności lobbingowej w proce</w:t>
            </w:r>
            <w:r w:rsidR="006E5CCF" w:rsidRPr="007B091E">
              <w:rPr>
                <w:rFonts w:ascii="Times New Roman" w:hAnsi="Times New Roman"/>
                <w:bCs/>
                <w:color w:val="000000" w:themeColor="text1"/>
              </w:rPr>
              <w:t>sie stanowieni</w:t>
            </w:r>
            <w:r w:rsidR="00FF0B3E">
              <w:rPr>
                <w:rFonts w:ascii="Times New Roman" w:hAnsi="Times New Roman"/>
                <w:bCs/>
                <w:color w:val="000000" w:themeColor="text1"/>
              </w:rPr>
              <w:t xml:space="preserve">a prawa (Dz. U. z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2017</w:t>
            </w:r>
            <w:r w:rsidR="00FF0B3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r. poz. 248).</w:t>
            </w:r>
          </w:p>
          <w:p w14:paraId="068FE56E" w14:textId="1BECC5E8" w:rsidR="007D50DA" w:rsidRPr="007B091E" w:rsidRDefault="007D50DA" w:rsidP="00F1077A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Projekt </w:t>
            </w:r>
            <w:r w:rsidR="00282845">
              <w:rPr>
                <w:rFonts w:ascii="Times New Roman" w:hAnsi="Times New Roman"/>
                <w:bCs/>
                <w:color w:val="000000" w:themeColor="text1"/>
              </w:rPr>
              <w:t>rozporządzenia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F022E" w:rsidRPr="007B091E">
              <w:rPr>
                <w:rFonts w:ascii="Times New Roman" w:hAnsi="Times New Roman"/>
                <w:bCs/>
                <w:color w:val="000000" w:themeColor="text1"/>
              </w:rPr>
              <w:t>zosta</w:t>
            </w:r>
            <w:r w:rsidR="00771D29">
              <w:rPr>
                <w:rFonts w:ascii="Times New Roman" w:hAnsi="Times New Roman"/>
                <w:bCs/>
                <w:color w:val="000000" w:themeColor="text1"/>
              </w:rPr>
              <w:t>ł</w:t>
            </w:r>
            <w:r w:rsidR="002F022E" w:rsidRPr="007B091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udostępniony w Biuletynie Informacji Publicznej na stronie podmiotowej Rządowego Centrum Legislacji w serwisie Rządowy Proces Legislacyjny zgodnie z § 52 ust. 1 uchwały nr 190 Rady Ministrów z</w:t>
            </w:r>
            <w:r w:rsidR="00296D8C">
              <w:rPr>
                <w:rFonts w:ascii="Times New Roman" w:hAnsi="Times New Roman"/>
                <w:bCs/>
                <w:color w:val="000000" w:themeColor="text1"/>
              </w:rPr>
              <w:t> 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dnia 29</w:t>
            </w:r>
            <w:r w:rsidR="00241F3B">
              <w:rPr>
                <w:rFonts w:ascii="Times New Roman" w:hAnsi="Times New Roman"/>
                <w:bCs/>
                <w:color w:val="000000" w:themeColor="text1"/>
              </w:rPr>
              <w:t> 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października 2013 r. – Regulamin pracy Rady Ministrów</w:t>
            </w:r>
            <w:r w:rsidR="00DE049D">
              <w:rPr>
                <w:rFonts w:ascii="Times New Roman" w:hAnsi="Times New Roman"/>
                <w:bCs/>
                <w:color w:val="000000" w:themeColor="text1"/>
              </w:rPr>
              <w:t xml:space="preserve"> (M.P. z 2022 r. poz. 348)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59615A24" w14:textId="03D1F1B1" w:rsidR="00D06F6E" w:rsidRPr="00E16148" w:rsidRDefault="007D50DA" w:rsidP="00C37BEA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B091E">
              <w:rPr>
                <w:rFonts w:ascii="Times New Roman" w:hAnsi="Times New Roman"/>
                <w:bCs/>
                <w:color w:val="000000" w:themeColor="text1"/>
              </w:rPr>
              <w:t>Wyniki opiniowania i konsultacji publicznych zostaną omówione po ich zakończeniu</w:t>
            </w:r>
            <w:r w:rsidR="008F03D5" w:rsidRPr="007B091E">
              <w:rPr>
                <w:rFonts w:ascii="Times New Roman" w:hAnsi="Times New Roman"/>
                <w:bCs/>
                <w:color w:val="000000" w:themeColor="text1"/>
              </w:rPr>
              <w:t xml:space="preserve"> w raporcie z </w:t>
            </w:r>
            <w:r w:rsidR="006E5CCF" w:rsidRPr="007B091E">
              <w:rPr>
                <w:rFonts w:ascii="Times New Roman" w:hAnsi="Times New Roman"/>
                <w:color w:val="000000"/>
                <w:spacing w:val="-2"/>
              </w:rPr>
              <w:t>konsultacji publicznych i opiniowania</w:t>
            </w:r>
            <w:r w:rsidRPr="007B091E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</w:tr>
      <w:tr w:rsidR="0096036F" w:rsidRPr="007F3867" w14:paraId="4FB14CC1" w14:textId="77777777" w:rsidTr="00394FFD">
        <w:trPr>
          <w:trHeight w:val="363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5BF135FF" w14:textId="77777777" w:rsidR="0096036F" w:rsidRPr="007F3867" w:rsidRDefault="0096036F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AA04B4" w:rsidRPr="007F3867" w14:paraId="7C116635" w14:textId="77777777" w:rsidTr="00B23E86">
        <w:trPr>
          <w:trHeight w:val="142"/>
        </w:trPr>
        <w:tc>
          <w:tcPr>
            <w:tcW w:w="3004" w:type="dxa"/>
            <w:gridSpan w:val="3"/>
            <w:vMerge w:val="restart"/>
            <w:shd w:val="clear" w:color="auto" w:fill="FFFFFF"/>
          </w:tcPr>
          <w:p w14:paraId="5FDA6F23" w14:textId="77777777" w:rsidR="0096036F" w:rsidRPr="007F3867" w:rsidRDefault="0096036F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799" w:type="dxa"/>
            <w:gridSpan w:val="23"/>
            <w:shd w:val="clear" w:color="auto" w:fill="FFFFFF"/>
          </w:tcPr>
          <w:p w14:paraId="59E6888D" w14:textId="77777777" w:rsidR="0096036F" w:rsidRPr="007F3867" w:rsidRDefault="0096036F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F3867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AA04B4" w:rsidRPr="007F3867" w14:paraId="4C810676" w14:textId="77777777" w:rsidTr="00B23E86">
        <w:trPr>
          <w:trHeight w:val="142"/>
        </w:trPr>
        <w:tc>
          <w:tcPr>
            <w:tcW w:w="3004" w:type="dxa"/>
            <w:gridSpan w:val="3"/>
            <w:vMerge/>
            <w:shd w:val="clear" w:color="auto" w:fill="FFFFFF"/>
          </w:tcPr>
          <w:p w14:paraId="428AE90E" w14:textId="77777777" w:rsidR="0096036F" w:rsidRPr="007F3867" w:rsidRDefault="0096036F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90" w:type="dxa"/>
            <w:shd w:val="clear" w:color="auto" w:fill="FFFFFF"/>
          </w:tcPr>
          <w:p w14:paraId="661B83D8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489DD36E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69C4F442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43DB64E3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2BA3B4B" w14:textId="77777777" w:rsidR="0096036F" w:rsidRPr="007F3867" w:rsidRDefault="0096036F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4D819C7D" w14:textId="77777777" w:rsidR="0096036F" w:rsidRPr="007F3867" w:rsidRDefault="0096036F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005D4500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152CBF75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91" w:type="dxa"/>
            <w:shd w:val="clear" w:color="auto" w:fill="FFFFFF"/>
          </w:tcPr>
          <w:p w14:paraId="70B9B6A8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1FA13A5C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1" w:type="dxa"/>
            <w:shd w:val="clear" w:color="auto" w:fill="FFFFFF"/>
          </w:tcPr>
          <w:p w14:paraId="074893B2" w14:textId="77777777" w:rsidR="0096036F" w:rsidRPr="007F3867" w:rsidRDefault="0096036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0656D6F4" w14:textId="77777777" w:rsidR="0096036F" w:rsidRPr="007F3867" w:rsidRDefault="0096036F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F3867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AA04B4" w:rsidRPr="007F3867" w14:paraId="238425F8" w14:textId="77777777" w:rsidTr="00B23E86">
        <w:trPr>
          <w:trHeight w:val="321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0CE1C313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90" w:type="dxa"/>
            <w:shd w:val="clear" w:color="auto" w:fill="FFFFFF"/>
          </w:tcPr>
          <w:p w14:paraId="4C055A16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045DE1F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20B1E69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63E81B5A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A6E2622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4EB9C968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870799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1DF480E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4801CD7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0835681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03E703D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508BF00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76E83DA0" w14:textId="77777777" w:rsidTr="00B23E86">
        <w:trPr>
          <w:trHeight w:val="321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1FB16460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90" w:type="dxa"/>
            <w:shd w:val="clear" w:color="auto" w:fill="FFFFFF"/>
          </w:tcPr>
          <w:p w14:paraId="73648313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720565B0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41AFF7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2AC7025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2FB1D7D1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54B12B57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2BD88E3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2DD46CC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495E133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391407A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5076C0B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76CB78DA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A04B4" w:rsidRPr="007F3867" w14:paraId="6F4E5EA2" w14:textId="77777777" w:rsidTr="00B23E86">
        <w:trPr>
          <w:trHeight w:val="344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46911BD6" w14:textId="77777777" w:rsidR="008F03D5" w:rsidRPr="007F3867" w:rsidRDefault="008F03D5" w:rsidP="00A13F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90" w:type="dxa"/>
            <w:shd w:val="clear" w:color="auto" w:fill="FFFFFF"/>
          </w:tcPr>
          <w:p w14:paraId="47E5AC32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510BD0A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D4FA1DB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0301219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D720E7E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7BA2EEE9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34B44A2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038D3DB2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5C84776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60E4BA6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41CFC60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5AEDC93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0C6420E1" w14:textId="77777777" w:rsidTr="00B23E86">
        <w:trPr>
          <w:trHeight w:val="344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2C916A82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90" w:type="dxa"/>
            <w:shd w:val="clear" w:color="auto" w:fill="FFFFFF"/>
          </w:tcPr>
          <w:p w14:paraId="61AFC83A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2FA1527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AE50FDE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209EAEC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02A42785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6E8CCC44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2A853A54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541B690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3A991A7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1E98464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52CCFAD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1CBFFD4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1BC57B86" w14:textId="77777777" w:rsidTr="00B23E86">
        <w:trPr>
          <w:trHeight w:val="330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784DFEEC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90" w:type="dxa"/>
            <w:shd w:val="clear" w:color="auto" w:fill="FFFFFF"/>
          </w:tcPr>
          <w:p w14:paraId="6339A3DC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35502024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DEDCA2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067172D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9507EAC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30186606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330ED05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5A5B837A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03CFD26A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56C7DFF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4CE8983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122475B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3A5CEB46" w14:textId="77777777" w:rsidTr="00B23E86">
        <w:trPr>
          <w:trHeight w:val="330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02208F70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90" w:type="dxa"/>
            <w:shd w:val="clear" w:color="auto" w:fill="FFFFFF"/>
          </w:tcPr>
          <w:p w14:paraId="362B614D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3940A7D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0074681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0CC9BA3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31F94F29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445E96F2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7BD1A93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3555059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19C503B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362C7FB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642C491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11FD381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2331F17C" w14:textId="77777777" w:rsidTr="00B23E86">
        <w:trPr>
          <w:trHeight w:val="351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19BAA304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90" w:type="dxa"/>
            <w:shd w:val="clear" w:color="auto" w:fill="FFFFFF"/>
          </w:tcPr>
          <w:p w14:paraId="280C87FA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03C94C2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C7B2ED6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7CC0AA32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064E33EF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012AFD5E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6946B2B2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584255AB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03DD61D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5EFFD524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17A0A3F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08BF0510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65494EBD" w14:textId="77777777" w:rsidTr="00B23E86">
        <w:trPr>
          <w:trHeight w:val="351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4E09DE24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90" w:type="dxa"/>
            <w:shd w:val="clear" w:color="auto" w:fill="FFFFFF"/>
          </w:tcPr>
          <w:p w14:paraId="6B9BD87A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54CCB28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BE91E8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49454A88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0249184E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49361418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3AADB98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35B46F74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66247A1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206C08F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6B9FB77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694DB5EE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6A478D94" w14:textId="77777777" w:rsidTr="00B23E86">
        <w:trPr>
          <w:trHeight w:val="360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485E9C59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90" w:type="dxa"/>
            <w:shd w:val="clear" w:color="auto" w:fill="FFFFFF"/>
          </w:tcPr>
          <w:p w14:paraId="70A0ED8D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68C637A7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1751DE35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3AC6573E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660DC402" w14:textId="77777777" w:rsidR="008F03D5" w:rsidRPr="008F03D5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39255C71" w14:textId="77777777" w:rsidR="008F03D5" w:rsidRPr="008F03D5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69581B1D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74150CFC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66A01D80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27989E61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2500B1C7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26B0DE29" w14:textId="77777777" w:rsidR="008F03D5" w:rsidRPr="008F03D5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3D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0D89FDE1" w14:textId="77777777" w:rsidTr="00B23E86">
        <w:trPr>
          <w:trHeight w:val="360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560F59EE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90" w:type="dxa"/>
            <w:shd w:val="clear" w:color="auto" w:fill="FFFFFF"/>
          </w:tcPr>
          <w:p w14:paraId="25F9E045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7E1D849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D757B2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2F02C51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1850AE9F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6A47CF5E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FEB3F89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5EF1444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68D666D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0434EFC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7DE031D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1CE4B89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A04B4" w:rsidRPr="007F3867" w14:paraId="4E2A33B7" w14:textId="77777777" w:rsidTr="00B23E86">
        <w:trPr>
          <w:trHeight w:val="357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01DD5ABD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90" w:type="dxa"/>
            <w:shd w:val="clear" w:color="auto" w:fill="FFFFFF"/>
          </w:tcPr>
          <w:p w14:paraId="23EEA867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15BF438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658F315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4163DA00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2EAF0938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0C016D4F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2DCB198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639E77B3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5163084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5F42A952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1B669AD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4A4EDABC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09E5FC70" w14:textId="77777777" w:rsidTr="00B23E86">
        <w:trPr>
          <w:trHeight w:val="357"/>
        </w:trPr>
        <w:tc>
          <w:tcPr>
            <w:tcW w:w="3004" w:type="dxa"/>
            <w:gridSpan w:val="3"/>
            <w:shd w:val="clear" w:color="auto" w:fill="FFFFFF"/>
            <w:vAlign w:val="center"/>
          </w:tcPr>
          <w:p w14:paraId="440ED004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90" w:type="dxa"/>
            <w:shd w:val="clear" w:color="auto" w:fill="FFFFFF"/>
          </w:tcPr>
          <w:p w14:paraId="074F0FCF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7F1E3051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4309580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16E435EE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4BF5AA8D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2" w:type="dxa"/>
            <w:gridSpan w:val="2"/>
            <w:shd w:val="clear" w:color="auto" w:fill="FFFFFF"/>
          </w:tcPr>
          <w:p w14:paraId="2A9CBAD1" w14:textId="77777777" w:rsidR="008F03D5" w:rsidRPr="007F3867" w:rsidRDefault="008F03D5" w:rsidP="002F022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gridSpan w:val="2"/>
            <w:shd w:val="clear" w:color="auto" w:fill="FFFFFF"/>
          </w:tcPr>
          <w:p w14:paraId="59B7A45D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3"/>
            <w:shd w:val="clear" w:color="auto" w:fill="FFFFFF"/>
          </w:tcPr>
          <w:p w14:paraId="752965B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503006D4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0" w:type="dxa"/>
            <w:gridSpan w:val="2"/>
            <w:shd w:val="clear" w:color="auto" w:fill="FFFFFF"/>
          </w:tcPr>
          <w:p w14:paraId="5D82DBD7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91" w:type="dxa"/>
            <w:shd w:val="clear" w:color="auto" w:fill="FFFFFF"/>
          </w:tcPr>
          <w:p w14:paraId="0038A55F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182CCDF5" w14:textId="77777777" w:rsidR="008F03D5" w:rsidRPr="007F3867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A04B4" w:rsidRPr="007F3867" w14:paraId="4745E914" w14:textId="77777777" w:rsidTr="00B23E86">
        <w:trPr>
          <w:trHeight w:val="348"/>
        </w:trPr>
        <w:tc>
          <w:tcPr>
            <w:tcW w:w="3004" w:type="dxa"/>
            <w:gridSpan w:val="3"/>
            <w:shd w:val="clear" w:color="auto" w:fill="FFFFFF"/>
          </w:tcPr>
          <w:p w14:paraId="5711FAA8" w14:textId="77777777" w:rsidR="008F03D5" w:rsidRPr="007F3867" w:rsidRDefault="00241F3B" w:rsidP="00DE049D">
            <w:pPr>
              <w:spacing w:before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Źródła finansowania</w:t>
            </w:r>
          </w:p>
        </w:tc>
        <w:tc>
          <w:tcPr>
            <w:tcW w:w="7799" w:type="dxa"/>
            <w:gridSpan w:val="23"/>
            <w:shd w:val="clear" w:color="auto" w:fill="FFFFFF"/>
          </w:tcPr>
          <w:p w14:paraId="518F3131" w14:textId="77777777" w:rsidR="00E16148" w:rsidRDefault="008F03D5" w:rsidP="002348A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4536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282845">
              <w:rPr>
                <w:rFonts w:ascii="Times New Roman" w:hAnsi="Times New Roman"/>
                <w:color w:val="000000"/>
              </w:rPr>
              <w:t>rozporządzenia</w:t>
            </w:r>
            <w:r w:rsidRPr="00AD4536">
              <w:rPr>
                <w:rFonts w:ascii="Times New Roman" w:hAnsi="Times New Roman"/>
                <w:color w:val="000000"/>
              </w:rPr>
              <w:t xml:space="preserve"> nie będzie miało wpływu na sektor finansów publicznych, w</w:t>
            </w:r>
            <w:r w:rsidR="00DE049D">
              <w:rPr>
                <w:rFonts w:ascii="Times New Roman" w:hAnsi="Times New Roman"/>
                <w:color w:val="000000"/>
              </w:rPr>
              <w:t xml:space="preserve"> </w:t>
            </w:r>
            <w:r w:rsidRPr="00AD4536">
              <w:rPr>
                <w:rFonts w:ascii="Times New Roman" w:hAnsi="Times New Roman"/>
                <w:color w:val="000000"/>
              </w:rPr>
              <w:t>tym</w:t>
            </w:r>
            <w:r w:rsidR="00AD75FC">
              <w:rPr>
                <w:rFonts w:ascii="Times New Roman" w:hAnsi="Times New Roman"/>
                <w:color w:val="000000"/>
              </w:rPr>
              <w:t xml:space="preserve"> na</w:t>
            </w:r>
            <w:r w:rsidRPr="00AD4536">
              <w:rPr>
                <w:rFonts w:ascii="Times New Roman" w:hAnsi="Times New Roman"/>
                <w:color w:val="000000"/>
              </w:rPr>
              <w:t xml:space="preserve"> budżet państwa i budżety jedn</w:t>
            </w:r>
            <w:r w:rsidR="005E52C2">
              <w:rPr>
                <w:rFonts w:ascii="Times New Roman" w:hAnsi="Times New Roman"/>
                <w:color w:val="000000"/>
              </w:rPr>
              <w:t>ostek samorządu terytorialnego.</w:t>
            </w:r>
          </w:p>
          <w:p w14:paraId="67C9E43D" w14:textId="2F054408" w:rsidR="008F03D5" w:rsidRPr="007F3867" w:rsidRDefault="002348A0" w:rsidP="002348A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Jakkolwiek</w:t>
            </w:r>
            <w:r w:rsidR="00ED3D61">
              <w:rPr>
                <w:rFonts w:ascii="Times New Roman" w:hAnsi="Times New Roman"/>
                <w:color w:val="000000"/>
              </w:rPr>
              <w:t xml:space="preserve"> nie jest możliwe oszacowanie wysokości kosztów </w:t>
            </w:r>
            <w:r>
              <w:rPr>
                <w:rFonts w:ascii="Times New Roman" w:hAnsi="Times New Roman"/>
                <w:color w:val="000000"/>
              </w:rPr>
              <w:t xml:space="preserve">przeprowadzenia </w:t>
            </w:r>
            <w:r w:rsidR="00ED3D61">
              <w:rPr>
                <w:rFonts w:ascii="Times New Roman" w:hAnsi="Times New Roman"/>
                <w:color w:val="000000"/>
              </w:rPr>
              <w:t>postępowa</w:t>
            </w:r>
            <w:r>
              <w:rPr>
                <w:rFonts w:ascii="Times New Roman" w:hAnsi="Times New Roman"/>
                <w:color w:val="000000"/>
              </w:rPr>
              <w:t>ń</w:t>
            </w:r>
            <w:r w:rsidR="00ED3D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2348A0">
              <w:rPr>
                <w:rFonts w:ascii="Times New Roman" w:hAnsi="Times New Roman"/>
                <w:color w:val="000000"/>
              </w:rPr>
              <w:t xml:space="preserve">sprawie uznania kwalifikacji zawodowych w przypadku zawodów regulowanych dodawanych do wykazu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ED3D61">
              <w:rPr>
                <w:rFonts w:ascii="Times New Roman" w:hAnsi="Times New Roman"/>
                <w:color w:val="000000"/>
              </w:rPr>
              <w:t xml:space="preserve">z uwagi na brak możliwości </w:t>
            </w:r>
            <w:r w:rsidR="00DF2C71">
              <w:rPr>
                <w:rFonts w:ascii="Times New Roman" w:hAnsi="Times New Roman"/>
                <w:color w:val="000000"/>
              </w:rPr>
              <w:t>wskazania</w:t>
            </w:r>
            <w:r w:rsidR="00ED3D61">
              <w:rPr>
                <w:rFonts w:ascii="Times New Roman" w:hAnsi="Times New Roman"/>
                <w:color w:val="000000"/>
              </w:rPr>
              <w:t xml:space="preserve"> potencjalnej liczby osób </w:t>
            </w:r>
            <w:r>
              <w:rPr>
                <w:rFonts w:ascii="Times New Roman" w:hAnsi="Times New Roman"/>
                <w:color w:val="000000"/>
              </w:rPr>
              <w:t>zainteresowanych</w:t>
            </w:r>
            <w:r w:rsidR="00ED3D61">
              <w:rPr>
                <w:rFonts w:ascii="Times New Roman" w:hAnsi="Times New Roman"/>
                <w:color w:val="000000"/>
              </w:rPr>
              <w:t xml:space="preserve"> świadczeni</w:t>
            </w:r>
            <w:r>
              <w:rPr>
                <w:rFonts w:ascii="Times New Roman" w:hAnsi="Times New Roman"/>
                <w:color w:val="000000"/>
              </w:rPr>
              <w:t>em</w:t>
            </w:r>
            <w:r w:rsidR="00ED3D61">
              <w:rPr>
                <w:rFonts w:ascii="Times New Roman" w:hAnsi="Times New Roman"/>
                <w:color w:val="000000"/>
              </w:rPr>
              <w:t xml:space="preserve"> usług w </w:t>
            </w:r>
            <w:r>
              <w:rPr>
                <w:rFonts w:ascii="Times New Roman" w:hAnsi="Times New Roman"/>
                <w:color w:val="000000"/>
              </w:rPr>
              <w:t xml:space="preserve">tych </w:t>
            </w:r>
            <w:r w:rsidR="00ED3D61">
              <w:rPr>
                <w:rFonts w:ascii="Times New Roman" w:hAnsi="Times New Roman"/>
                <w:color w:val="000000"/>
              </w:rPr>
              <w:t xml:space="preserve">zawodach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ED3D61">
              <w:rPr>
                <w:rFonts w:ascii="Times New Roman" w:hAnsi="Times New Roman"/>
                <w:color w:val="000000"/>
              </w:rPr>
              <w:t>to</w:t>
            </w:r>
            <w:r w:rsidR="0071744C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należy założyć, że </w:t>
            </w:r>
            <w:r w:rsidR="00ED3D61">
              <w:rPr>
                <w:rFonts w:ascii="Times New Roman" w:hAnsi="Times New Roman"/>
                <w:color w:val="000000"/>
              </w:rPr>
              <w:t xml:space="preserve">prowadzenie </w:t>
            </w:r>
            <w:r>
              <w:rPr>
                <w:rFonts w:ascii="Times New Roman" w:hAnsi="Times New Roman"/>
                <w:color w:val="000000"/>
              </w:rPr>
              <w:t xml:space="preserve">tych </w:t>
            </w:r>
            <w:r w:rsidR="00ED3D61">
              <w:rPr>
                <w:rFonts w:ascii="Times New Roman" w:hAnsi="Times New Roman"/>
                <w:color w:val="000000"/>
              </w:rPr>
              <w:t xml:space="preserve">postępowań nie wygeneruje dodatkowych kosztów po stronie organów </w:t>
            </w:r>
            <w:r>
              <w:rPr>
                <w:rFonts w:ascii="Times New Roman" w:hAnsi="Times New Roman"/>
                <w:color w:val="000000"/>
              </w:rPr>
              <w:t xml:space="preserve">właściwych </w:t>
            </w:r>
            <w:r w:rsidR="00ED3D61">
              <w:rPr>
                <w:rFonts w:ascii="Times New Roman" w:hAnsi="Times New Roman"/>
                <w:color w:val="000000"/>
              </w:rPr>
              <w:t xml:space="preserve">prowadzących te postępowania. </w:t>
            </w:r>
            <w:r w:rsidR="00E16148">
              <w:rPr>
                <w:rFonts w:ascii="Times New Roman" w:hAnsi="Times New Roman"/>
                <w:color w:val="000000"/>
              </w:rPr>
              <w:t>Za </w:t>
            </w:r>
            <w:r w:rsidR="00ED3D61" w:rsidRPr="00236DFF">
              <w:rPr>
                <w:rFonts w:ascii="Times New Roman" w:hAnsi="Times New Roman"/>
                <w:color w:val="000000"/>
              </w:rPr>
              <w:t>przeprowadzenie postępowania i wydanie decyzji w sprawie uznania kwalifikacji zawodowych do wykonywania zawodu regulowanego albo do podejmowania lub wykonywania działalności regulowanej, zgodnie z art. 14 i art. 34 ust. 6 ustawy, jest pobierana stała opłata w wysokości 35% minimalnego wynagrodzenia za pracę, ustalonego na podstawie przepisów ustawy z</w:t>
            </w:r>
            <w:r w:rsidR="00E16148">
              <w:rPr>
                <w:rFonts w:ascii="Times New Roman" w:hAnsi="Times New Roman"/>
                <w:color w:val="000000"/>
              </w:rPr>
              <w:t xml:space="preserve"> dnia 10 października 2002 r. o </w:t>
            </w:r>
            <w:r w:rsidR="00ED3D61" w:rsidRPr="00236DFF">
              <w:rPr>
                <w:rFonts w:ascii="Times New Roman" w:hAnsi="Times New Roman"/>
                <w:color w:val="000000"/>
              </w:rPr>
              <w:t>minimalnym wynagrodzeniu za pracę</w:t>
            </w:r>
            <w:r w:rsidR="00771D29">
              <w:rPr>
                <w:rFonts w:ascii="Times New Roman" w:hAnsi="Times New Roman"/>
                <w:color w:val="000000"/>
              </w:rPr>
              <w:t xml:space="preserve"> (Dz. U. z 2020 r. poz. 2207)</w:t>
            </w:r>
            <w:r w:rsidR="00ED3D61" w:rsidRPr="00236DFF">
              <w:rPr>
                <w:rFonts w:ascii="Times New Roman" w:hAnsi="Times New Roman"/>
                <w:color w:val="000000"/>
              </w:rPr>
              <w:t>, obowiązującego w roku wszczęcia postępowania, w cel</w:t>
            </w:r>
            <w:r w:rsidR="00771D29">
              <w:rPr>
                <w:rFonts w:ascii="Times New Roman" w:hAnsi="Times New Roman"/>
                <w:color w:val="000000"/>
              </w:rPr>
              <w:t>u pokrycia kosztów związanych z </w:t>
            </w:r>
            <w:r w:rsidR="00ED3D61" w:rsidRPr="00236DFF">
              <w:rPr>
                <w:rFonts w:ascii="Times New Roman" w:hAnsi="Times New Roman"/>
                <w:color w:val="000000"/>
              </w:rPr>
              <w:t>przeprowadzeniem postępowania przez organ</w:t>
            </w:r>
            <w:r w:rsidR="00CA00E8">
              <w:rPr>
                <w:rFonts w:ascii="Times New Roman" w:hAnsi="Times New Roman"/>
                <w:color w:val="000000"/>
              </w:rPr>
              <w:t xml:space="preserve"> właściwy</w:t>
            </w:r>
            <w:r w:rsidR="00E1614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4B4" w:rsidRPr="007F3867" w14:paraId="546AD40D" w14:textId="77777777" w:rsidTr="00B23E86">
        <w:trPr>
          <w:trHeight w:val="689"/>
        </w:trPr>
        <w:tc>
          <w:tcPr>
            <w:tcW w:w="3004" w:type="dxa"/>
            <w:gridSpan w:val="3"/>
            <w:shd w:val="clear" w:color="auto" w:fill="FFFFFF"/>
          </w:tcPr>
          <w:p w14:paraId="600B73D6" w14:textId="77777777" w:rsidR="008F03D5" w:rsidRPr="007F3867" w:rsidRDefault="008F03D5" w:rsidP="00DE049D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lastRenderedPageBreak/>
              <w:t xml:space="preserve">Dodatkowe informacje, </w:t>
            </w:r>
            <w:r w:rsidR="00AE6364">
              <w:rPr>
                <w:rFonts w:ascii="Times New Roman" w:hAnsi="Times New Roman"/>
                <w:color w:val="000000"/>
              </w:rPr>
              <w:t>w tym wskazanie źródeł danych i </w:t>
            </w:r>
            <w:r w:rsidRPr="007F3867">
              <w:rPr>
                <w:rFonts w:ascii="Times New Roman" w:hAnsi="Times New Roman"/>
                <w:color w:val="000000"/>
              </w:rPr>
              <w:t>przyjętych do obliczeń założeń</w:t>
            </w:r>
          </w:p>
        </w:tc>
        <w:tc>
          <w:tcPr>
            <w:tcW w:w="7799" w:type="dxa"/>
            <w:gridSpan w:val="23"/>
            <w:shd w:val="clear" w:color="auto" w:fill="FFFFFF"/>
          </w:tcPr>
          <w:p w14:paraId="3267D533" w14:textId="76DADCAE" w:rsidR="008F03D5" w:rsidRPr="007F3867" w:rsidRDefault="005E52C2" w:rsidP="00DE049D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4536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282845">
              <w:rPr>
                <w:rFonts w:ascii="Times New Roman" w:hAnsi="Times New Roman"/>
                <w:color w:val="000000"/>
              </w:rPr>
              <w:t>rozporządzenia</w:t>
            </w:r>
            <w:r w:rsidRPr="00AD4536">
              <w:rPr>
                <w:rFonts w:ascii="Times New Roman" w:hAnsi="Times New Roman"/>
                <w:color w:val="000000"/>
              </w:rPr>
              <w:t xml:space="preserve"> nie spowoduje zwiększenia wydatków lub zmniejszenia dochodów budżetu państwa </w:t>
            </w:r>
            <w:r w:rsidR="00314738">
              <w:rPr>
                <w:rFonts w:ascii="Times New Roman" w:hAnsi="Times New Roman"/>
                <w:color w:val="000000"/>
              </w:rPr>
              <w:t>i</w:t>
            </w:r>
            <w:r w:rsidRPr="00AD4536">
              <w:rPr>
                <w:rFonts w:ascii="Times New Roman" w:hAnsi="Times New Roman"/>
                <w:color w:val="000000"/>
              </w:rPr>
              <w:t xml:space="preserve"> budżetów jednostek samorządu terytorialnego.</w:t>
            </w:r>
          </w:p>
        </w:tc>
      </w:tr>
      <w:tr w:rsidR="008F03D5" w:rsidRPr="007F3867" w14:paraId="763FDE2F" w14:textId="77777777" w:rsidTr="00394FFD">
        <w:trPr>
          <w:trHeight w:val="345"/>
        </w:trPr>
        <w:tc>
          <w:tcPr>
            <w:tcW w:w="10803" w:type="dxa"/>
            <w:gridSpan w:val="26"/>
            <w:shd w:val="clear" w:color="auto" w:fill="99CCFF"/>
          </w:tcPr>
          <w:p w14:paraId="2155DE5A" w14:textId="77777777" w:rsidR="008F03D5" w:rsidRPr="007F3867" w:rsidRDefault="008F03D5" w:rsidP="00DB61B5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F386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F386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</w:t>
            </w:r>
            <w:r w:rsidR="00241F3B">
              <w:rPr>
                <w:rFonts w:ascii="Times New Roman" w:hAnsi="Times New Roman"/>
                <w:b/>
                <w:color w:val="000000"/>
              </w:rPr>
              <w:t>obywateli i gospodarstwa domowe</w:t>
            </w:r>
          </w:p>
        </w:tc>
      </w:tr>
      <w:tr w:rsidR="008F03D5" w:rsidRPr="007F3867" w14:paraId="0D5473CD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14:paraId="0B3BB9D2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AA04B4" w:rsidRPr="007F3867" w14:paraId="385B954A" w14:textId="77777777" w:rsidTr="00B23E86">
        <w:trPr>
          <w:trHeight w:val="142"/>
        </w:trPr>
        <w:tc>
          <w:tcPr>
            <w:tcW w:w="4138" w:type="dxa"/>
            <w:gridSpan w:val="5"/>
            <w:shd w:val="clear" w:color="auto" w:fill="FFFFFF"/>
          </w:tcPr>
          <w:p w14:paraId="7BEB3006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089E4AFF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3BAFD302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633EBA4F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787E4695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95" w:type="dxa"/>
            <w:gridSpan w:val="3"/>
            <w:shd w:val="clear" w:color="auto" w:fill="FFFFFF"/>
          </w:tcPr>
          <w:p w14:paraId="1F66B2D3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41E70352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2" w:type="dxa"/>
            <w:shd w:val="clear" w:color="auto" w:fill="FFFFFF"/>
          </w:tcPr>
          <w:p w14:paraId="5677433E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41F3B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241F3B">
              <w:rPr>
                <w:rFonts w:ascii="Times New Roman" w:hAnsi="Times New Roman"/>
                <w:i/>
                <w:color w:val="000000"/>
                <w:spacing w:val="-2"/>
              </w:rPr>
              <w:br/>
            </w:r>
            <w:r w:rsidRPr="00241F3B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AA04B4" w:rsidRPr="007F3867" w14:paraId="11427EC2" w14:textId="77777777" w:rsidTr="00B23E86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2C7B03B6" w14:textId="77777777" w:rsidR="008F03D5" w:rsidRPr="00241F3B" w:rsidRDefault="008F03D5" w:rsidP="008F03D5">
            <w:pPr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64A3011" w14:textId="77777777" w:rsidR="008F03D5" w:rsidRPr="00241F3B" w:rsidRDefault="00241F3B" w:rsidP="008F03D5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(w mln zł,</w:t>
            </w:r>
          </w:p>
          <w:p w14:paraId="6722B292" w14:textId="77777777" w:rsidR="008F03D5" w:rsidRPr="00241F3B" w:rsidRDefault="00241F3B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ceny stałe z </w:t>
            </w:r>
            <w:r w:rsidR="008F03D5" w:rsidRPr="00241F3B">
              <w:rPr>
                <w:rFonts w:ascii="Times New Roman" w:hAnsi="Times New Roman"/>
                <w:spacing w:val="-2"/>
              </w:rPr>
              <w:t>…… r.)</w:t>
            </w:r>
          </w:p>
        </w:tc>
        <w:tc>
          <w:tcPr>
            <w:tcW w:w="2550" w:type="dxa"/>
            <w:gridSpan w:val="4"/>
            <w:shd w:val="clear" w:color="auto" w:fill="FFFFFF"/>
          </w:tcPr>
          <w:p w14:paraId="3929864C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0911E3BC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0E5A59C6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3B32B66E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238D67F7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shd w:val="clear" w:color="auto" w:fill="FFFFFF"/>
          </w:tcPr>
          <w:p w14:paraId="02DA2595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05E0771C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14:paraId="0F462693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A04B4" w:rsidRPr="007F3867" w14:paraId="3E7BF730" w14:textId="77777777" w:rsidTr="00B23E86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F0586E5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5214DA0B" w14:textId="205942A8" w:rsidR="008F03D5" w:rsidRPr="00241F3B" w:rsidRDefault="00BC4CDD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sektor mikro-, małych i </w:t>
            </w:r>
            <w:r w:rsidR="008F03D5" w:rsidRPr="00241F3B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04FDA7E0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121DE19E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1F652871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06CD39D1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shd w:val="clear" w:color="auto" w:fill="FFFFFF"/>
          </w:tcPr>
          <w:p w14:paraId="0A2FB456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6325FD90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14:paraId="437D719A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A04B4" w:rsidRPr="007F3867" w14:paraId="31A784E4" w14:textId="77777777" w:rsidTr="00B23E86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4C6C8E6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4915FEF0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6BE21FCA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5CEA8A15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2CC031A7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643DAE54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shd w:val="clear" w:color="auto" w:fill="FFFFFF"/>
          </w:tcPr>
          <w:p w14:paraId="2D55C47A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4E5F4EBE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14:paraId="395CA15F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A04B4" w:rsidRPr="007F3867" w14:paraId="2AD97DFC" w14:textId="77777777" w:rsidTr="00B23E86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02A1EE55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1940DBA5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6836F539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1F6A89F7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4"/>
            <w:shd w:val="clear" w:color="auto" w:fill="FFFFFF"/>
          </w:tcPr>
          <w:p w14:paraId="553B7EAE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6677AAA8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  <w:shd w:val="clear" w:color="auto" w:fill="FFFFFF"/>
          </w:tcPr>
          <w:p w14:paraId="17DAD9E2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6" w:type="dxa"/>
            <w:gridSpan w:val="3"/>
            <w:shd w:val="clear" w:color="auto" w:fill="FFFFFF"/>
          </w:tcPr>
          <w:p w14:paraId="41E56754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F3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14:paraId="18B9CC26" w14:textId="77777777" w:rsidR="008F03D5" w:rsidRPr="00241F3B" w:rsidRDefault="008F03D5" w:rsidP="008F03D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A04B4" w:rsidRPr="007F3867" w14:paraId="0848AE31" w14:textId="77777777" w:rsidTr="00B23E86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74C2FE84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zCs w:val="21"/>
              </w:rPr>
              <w:t>W ujęciu niepieniężnym</w:t>
            </w:r>
          </w:p>
        </w:tc>
        <w:tc>
          <w:tcPr>
            <w:tcW w:w="2550" w:type="dxa"/>
            <w:gridSpan w:val="4"/>
            <w:shd w:val="clear" w:color="auto" w:fill="FFFFFF"/>
          </w:tcPr>
          <w:p w14:paraId="77AB0336" w14:textId="77777777" w:rsidR="008F03D5" w:rsidRPr="00241F3B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zCs w:val="21"/>
              </w:rPr>
              <w:t>duże przedsiębiorstwa</w:t>
            </w:r>
          </w:p>
        </w:tc>
        <w:tc>
          <w:tcPr>
            <w:tcW w:w="6665" w:type="dxa"/>
            <w:gridSpan w:val="21"/>
            <w:shd w:val="clear" w:color="auto" w:fill="FFFFFF"/>
          </w:tcPr>
          <w:p w14:paraId="76A73928" w14:textId="3E3456F1" w:rsidR="008F03D5" w:rsidRPr="00241F3B" w:rsidRDefault="006D04DD" w:rsidP="00AD75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  <w:szCs w:val="21"/>
              </w:rPr>
              <w:t>–</w:t>
            </w:r>
          </w:p>
        </w:tc>
      </w:tr>
      <w:tr w:rsidR="00AA04B4" w:rsidRPr="007F3867" w14:paraId="324DBE15" w14:textId="77777777" w:rsidTr="00B23E86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674F4E9D" w14:textId="77777777" w:rsidR="006D04DD" w:rsidRPr="00241F3B" w:rsidRDefault="006D04DD" w:rsidP="006D04DD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6887BB71" w14:textId="77777777" w:rsidR="006D04DD" w:rsidRPr="00241F3B" w:rsidRDefault="00241F3B" w:rsidP="006D04DD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sektor mikro-, małych i </w:t>
            </w:r>
            <w:r w:rsidR="006D04DD" w:rsidRPr="00241F3B">
              <w:rPr>
                <w:rFonts w:ascii="Times New Roman" w:hAnsi="Times New Roman"/>
                <w:color w:val="000000"/>
                <w:szCs w:val="21"/>
              </w:rPr>
              <w:t>średnich przedsiębiorstw</w:t>
            </w:r>
          </w:p>
        </w:tc>
        <w:tc>
          <w:tcPr>
            <w:tcW w:w="6665" w:type="dxa"/>
            <w:gridSpan w:val="21"/>
            <w:shd w:val="clear" w:color="auto" w:fill="FFFFFF"/>
          </w:tcPr>
          <w:p w14:paraId="3A2ED929" w14:textId="112E4A1B" w:rsidR="006D04DD" w:rsidRPr="00241F3B" w:rsidRDefault="006D04DD" w:rsidP="00AD75FC">
            <w:pPr>
              <w:jc w:val="center"/>
              <w:rPr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  <w:szCs w:val="21"/>
              </w:rPr>
              <w:t>–</w:t>
            </w:r>
          </w:p>
        </w:tc>
      </w:tr>
      <w:tr w:rsidR="00AA04B4" w:rsidRPr="007F3867" w14:paraId="7BFBAD9D" w14:textId="77777777" w:rsidTr="00B23E86">
        <w:trPr>
          <w:trHeight w:val="413"/>
        </w:trPr>
        <w:tc>
          <w:tcPr>
            <w:tcW w:w="1588" w:type="dxa"/>
            <w:vMerge/>
            <w:shd w:val="clear" w:color="auto" w:fill="FFFFFF"/>
          </w:tcPr>
          <w:p w14:paraId="6B81EA57" w14:textId="77777777" w:rsidR="006D04DD" w:rsidRPr="00241F3B" w:rsidRDefault="006D04DD" w:rsidP="006D04DD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72080D14" w14:textId="77777777" w:rsidR="006D04DD" w:rsidRPr="00241F3B" w:rsidRDefault="006D04DD" w:rsidP="006D04D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241F3B">
              <w:rPr>
                <w:rFonts w:ascii="Times New Roman" w:hAnsi="Times New Roman"/>
                <w:szCs w:val="21"/>
              </w:rPr>
              <w:t>rodzina, obywatele oraz gospodarstwa domowe</w:t>
            </w:r>
          </w:p>
        </w:tc>
        <w:tc>
          <w:tcPr>
            <w:tcW w:w="6665" w:type="dxa"/>
            <w:gridSpan w:val="21"/>
            <w:shd w:val="clear" w:color="auto" w:fill="FFFFFF"/>
          </w:tcPr>
          <w:p w14:paraId="39EAB3AC" w14:textId="305C0BE8" w:rsidR="001D5EE6" w:rsidRPr="00241F3B" w:rsidRDefault="001D5EE6" w:rsidP="001D5EE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_</w:t>
            </w:r>
          </w:p>
        </w:tc>
      </w:tr>
      <w:tr w:rsidR="00AA04B4" w:rsidRPr="007F3867" w14:paraId="7E4DD8BC" w14:textId="77777777" w:rsidTr="00B23E86">
        <w:trPr>
          <w:trHeight w:val="240"/>
        </w:trPr>
        <w:tc>
          <w:tcPr>
            <w:tcW w:w="1588" w:type="dxa"/>
            <w:vMerge/>
            <w:shd w:val="clear" w:color="auto" w:fill="FFFFFF"/>
          </w:tcPr>
          <w:p w14:paraId="014061F7" w14:textId="77777777" w:rsidR="006D04DD" w:rsidRPr="00241F3B" w:rsidRDefault="006D04DD" w:rsidP="006D04DD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550" w:type="dxa"/>
            <w:gridSpan w:val="4"/>
            <w:shd w:val="clear" w:color="auto" w:fill="FFFFFF"/>
          </w:tcPr>
          <w:p w14:paraId="1DFAF302" w14:textId="77777777" w:rsidR="006D04DD" w:rsidRPr="00241F3B" w:rsidRDefault="006D04DD" w:rsidP="0081720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Cs w:val="21"/>
              </w:rPr>
            </w:pPr>
            <w:r w:rsidRPr="00241F3B">
              <w:rPr>
                <w:rFonts w:ascii="Times New Roman" w:hAnsi="Times New Roman"/>
                <w:szCs w:val="21"/>
              </w:rPr>
              <w:t>osoby niepełnosprawne oraz osoby starsze</w:t>
            </w:r>
          </w:p>
        </w:tc>
        <w:tc>
          <w:tcPr>
            <w:tcW w:w="6665" w:type="dxa"/>
            <w:gridSpan w:val="21"/>
            <w:shd w:val="clear" w:color="auto" w:fill="FFFFFF"/>
          </w:tcPr>
          <w:p w14:paraId="3F4968FF" w14:textId="794D1A0F" w:rsidR="006D04DD" w:rsidRPr="00241F3B" w:rsidRDefault="006D04DD" w:rsidP="00AD75FC">
            <w:pPr>
              <w:jc w:val="center"/>
              <w:rPr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  <w:szCs w:val="21"/>
              </w:rPr>
              <w:t>–</w:t>
            </w:r>
          </w:p>
        </w:tc>
      </w:tr>
      <w:tr w:rsidR="00AA04B4" w:rsidRPr="007F3867" w14:paraId="25143A32" w14:textId="77777777" w:rsidTr="00B23E86">
        <w:trPr>
          <w:trHeight w:val="142"/>
        </w:trPr>
        <w:tc>
          <w:tcPr>
            <w:tcW w:w="1588" w:type="dxa"/>
            <w:shd w:val="clear" w:color="auto" w:fill="FFFFFF"/>
          </w:tcPr>
          <w:p w14:paraId="0B80A195" w14:textId="77777777" w:rsidR="006D04DD" w:rsidRPr="00241F3B" w:rsidRDefault="006D04DD" w:rsidP="006D04DD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zCs w:val="21"/>
              </w:rPr>
              <w:t>Niemierzalne</w:t>
            </w:r>
          </w:p>
        </w:tc>
        <w:tc>
          <w:tcPr>
            <w:tcW w:w="2550" w:type="dxa"/>
            <w:gridSpan w:val="4"/>
            <w:shd w:val="clear" w:color="auto" w:fill="FFFFFF"/>
          </w:tcPr>
          <w:p w14:paraId="60C37937" w14:textId="77777777" w:rsidR="006D04DD" w:rsidRPr="00241F3B" w:rsidRDefault="006D04DD" w:rsidP="00AD75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zCs w:val="21"/>
              </w:rPr>
              <w:t>–</w:t>
            </w:r>
          </w:p>
        </w:tc>
        <w:tc>
          <w:tcPr>
            <w:tcW w:w="6665" w:type="dxa"/>
            <w:gridSpan w:val="21"/>
            <w:shd w:val="clear" w:color="auto" w:fill="FFFFFF"/>
          </w:tcPr>
          <w:p w14:paraId="460E13A3" w14:textId="77777777" w:rsidR="006D04DD" w:rsidRPr="00241F3B" w:rsidRDefault="006D04DD" w:rsidP="00AD75FC">
            <w:pPr>
              <w:jc w:val="center"/>
              <w:rPr>
                <w:szCs w:val="21"/>
              </w:rPr>
            </w:pPr>
            <w:r w:rsidRPr="00241F3B">
              <w:rPr>
                <w:rFonts w:ascii="Times New Roman" w:hAnsi="Times New Roman"/>
                <w:color w:val="000000"/>
                <w:spacing w:val="-2"/>
                <w:szCs w:val="21"/>
              </w:rPr>
              <w:t>–</w:t>
            </w:r>
          </w:p>
        </w:tc>
      </w:tr>
      <w:tr w:rsidR="00AA04B4" w:rsidRPr="007F3867" w14:paraId="0761D2BA" w14:textId="77777777" w:rsidTr="00B23E86">
        <w:trPr>
          <w:trHeight w:val="268"/>
        </w:trPr>
        <w:tc>
          <w:tcPr>
            <w:tcW w:w="2437" w:type="dxa"/>
            <w:gridSpan w:val="2"/>
            <w:shd w:val="clear" w:color="auto" w:fill="FFFFFF"/>
          </w:tcPr>
          <w:p w14:paraId="14094BCF" w14:textId="77777777" w:rsidR="008F03D5" w:rsidRPr="00680EF8" w:rsidRDefault="008F03D5" w:rsidP="00815D4C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80EF8">
              <w:rPr>
                <w:rFonts w:ascii="Times New Roman" w:hAnsi="Times New Roman"/>
                <w:color w:val="000000"/>
              </w:rPr>
              <w:t>Dodatkowe informacje, w tym wskazanie źródeł danych i</w:t>
            </w:r>
            <w:r w:rsidR="00241F3B" w:rsidRPr="00680EF8">
              <w:rPr>
                <w:rFonts w:ascii="Times New Roman" w:hAnsi="Times New Roman"/>
                <w:color w:val="000000"/>
              </w:rPr>
              <w:t xml:space="preserve"> przyjętych do obliczeń założeń</w:t>
            </w:r>
          </w:p>
        </w:tc>
        <w:tc>
          <w:tcPr>
            <w:tcW w:w="8366" w:type="dxa"/>
            <w:gridSpan w:val="24"/>
            <w:shd w:val="clear" w:color="auto" w:fill="FFFFFF"/>
            <w:vAlign w:val="center"/>
          </w:tcPr>
          <w:p w14:paraId="43AE0E27" w14:textId="6396B210" w:rsidR="00680EF8" w:rsidRPr="00680EF8" w:rsidRDefault="00680EF8" w:rsidP="00815D4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4D8B">
              <w:rPr>
                <w:rFonts w:ascii="Times New Roman" w:hAnsi="Times New Roman"/>
                <w:color w:val="000000"/>
              </w:rPr>
              <w:t xml:space="preserve">Wejście w życie rozporządzenia nie będzie miało wpływu na konkurencyjność gospodarki i przedsiębiorczość, w tym funkcjonowanie przedsiębiorców, </w:t>
            </w:r>
            <w:r>
              <w:rPr>
                <w:rFonts w:ascii="Times New Roman" w:hAnsi="Times New Roman"/>
                <w:color w:val="000000"/>
              </w:rPr>
              <w:t>oraz</w:t>
            </w:r>
            <w:r w:rsidRPr="00254D8B">
              <w:rPr>
                <w:rFonts w:ascii="Times New Roman" w:hAnsi="Times New Roman"/>
                <w:color w:val="000000"/>
              </w:rPr>
              <w:t xml:space="preserve"> na sytuację ekonomiczną i społeczną rodziny, obywateli i gospodarstw domowych,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784EE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także </w:t>
            </w:r>
            <w:r w:rsidRPr="00254D8B">
              <w:rPr>
                <w:rFonts w:ascii="Times New Roman" w:hAnsi="Times New Roman"/>
                <w:color w:val="000000"/>
              </w:rPr>
              <w:t>os</w:t>
            </w:r>
            <w:r>
              <w:rPr>
                <w:rFonts w:ascii="Times New Roman" w:hAnsi="Times New Roman"/>
                <w:color w:val="000000"/>
              </w:rPr>
              <w:t>ób</w:t>
            </w:r>
            <w:r w:rsidRPr="00254D8B">
              <w:rPr>
                <w:rFonts w:ascii="Times New Roman" w:hAnsi="Times New Roman"/>
                <w:color w:val="000000"/>
              </w:rPr>
              <w:t xml:space="preserve"> niepełnosprawn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254D8B">
              <w:rPr>
                <w:rFonts w:ascii="Times New Roman" w:hAnsi="Times New Roman"/>
                <w:color w:val="000000"/>
              </w:rPr>
              <w:t xml:space="preserve"> oraz os</w:t>
            </w:r>
            <w:r>
              <w:rPr>
                <w:rFonts w:ascii="Times New Roman" w:hAnsi="Times New Roman"/>
                <w:color w:val="000000"/>
              </w:rPr>
              <w:t>ób</w:t>
            </w:r>
            <w:r w:rsidRPr="00254D8B">
              <w:rPr>
                <w:rFonts w:ascii="Times New Roman" w:hAnsi="Times New Roman"/>
                <w:color w:val="000000"/>
              </w:rPr>
              <w:t xml:space="preserve"> starsz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254D8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03D5" w:rsidRPr="007F3867" w14:paraId="2F1736CF" w14:textId="77777777" w:rsidTr="00394FFD">
        <w:trPr>
          <w:trHeight w:val="342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14:paraId="4EDDD3E7" w14:textId="77777777" w:rsidR="008F03D5" w:rsidRPr="007F3867" w:rsidRDefault="008F03D5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8F03D5" w:rsidRPr="007F3867" w14:paraId="63B9B418" w14:textId="77777777" w:rsidTr="00394FFD">
        <w:trPr>
          <w:trHeight w:val="151"/>
        </w:trPr>
        <w:tc>
          <w:tcPr>
            <w:tcW w:w="10803" w:type="dxa"/>
            <w:gridSpan w:val="26"/>
            <w:shd w:val="clear" w:color="auto" w:fill="FFFFFF"/>
          </w:tcPr>
          <w:p w14:paraId="289E80A3" w14:textId="7F5969AC" w:rsidR="008F03D5" w:rsidRPr="00602367" w:rsidRDefault="002F1A8F" w:rsidP="008C4EEC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324E15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nie dotyczy</w:t>
            </w:r>
          </w:p>
        </w:tc>
      </w:tr>
      <w:tr w:rsidR="00AA04B4" w:rsidRPr="007F3867" w14:paraId="6AFB65A2" w14:textId="77777777" w:rsidTr="00B23E86">
        <w:trPr>
          <w:trHeight w:val="808"/>
        </w:trPr>
        <w:tc>
          <w:tcPr>
            <w:tcW w:w="5107" w:type="dxa"/>
            <w:gridSpan w:val="10"/>
            <w:shd w:val="clear" w:color="auto" w:fill="FFFFFF"/>
          </w:tcPr>
          <w:p w14:paraId="663EF67A" w14:textId="77777777" w:rsidR="008F03D5" w:rsidRPr="00602367" w:rsidRDefault="008F03D5" w:rsidP="003901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Wprowadzane są obciążenia poza bezwzględnie wymaganymi przez UE </w:t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t>(szczegóły w odwróconej tabeli zgodności)</w:t>
            </w:r>
          </w:p>
        </w:tc>
        <w:tc>
          <w:tcPr>
            <w:tcW w:w="5696" w:type="dxa"/>
            <w:gridSpan w:val="16"/>
            <w:shd w:val="clear" w:color="auto" w:fill="FFFFFF"/>
          </w:tcPr>
          <w:p w14:paraId="18828688" w14:textId="77777777" w:rsidR="008F03D5" w:rsidRPr="00602367" w:rsidRDefault="008F03D5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t xml:space="preserve"> tak</w:t>
            </w:r>
          </w:p>
          <w:p w14:paraId="626FCB92" w14:textId="273A05FA" w:rsidR="008F03D5" w:rsidRPr="00602367" w:rsidRDefault="00815D4C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3901D8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>nie</w:t>
            </w:r>
          </w:p>
          <w:p w14:paraId="75E19AC5" w14:textId="43B109D8" w:rsidR="008F03D5" w:rsidRPr="00602367" w:rsidRDefault="002F1A8F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nie dotyczy</w:t>
            </w:r>
          </w:p>
        </w:tc>
      </w:tr>
      <w:tr w:rsidR="00AA04B4" w:rsidRPr="007F3867" w14:paraId="200F8153" w14:textId="77777777" w:rsidTr="00B23E86">
        <w:trPr>
          <w:trHeight w:val="989"/>
        </w:trPr>
        <w:tc>
          <w:tcPr>
            <w:tcW w:w="5107" w:type="dxa"/>
            <w:gridSpan w:val="10"/>
            <w:shd w:val="clear" w:color="auto" w:fill="FFFFFF"/>
          </w:tcPr>
          <w:p w14:paraId="4976F19C" w14:textId="77777777" w:rsidR="008F03D5" w:rsidRPr="00602367" w:rsidRDefault="00D44E51" w:rsidP="003901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C4EEC">
              <w:rPr>
                <w:rFonts w:ascii="Times New Roman" w:hAnsi="Times New Roman"/>
                <w:color w:val="000000"/>
                <w:spacing w:val="-2"/>
                <w:szCs w:val="21"/>
              </w:rPr>
              <w:t>zmniejszenie liczby dokumentów</w:t>
            </w:r>
          </w:p>
          <w:p w14:paraId="58AD0212" w14:textId="40BD59E8" w:rsidR="002F1A8F" w:rsidRDefault="002F1A8F" w:rsidP="003901D8">
            <w:pPr>
              <w:spacing w:line="240" w:lineRule="auto"/>
              <w:ind w:left="315" w:hanging="3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6D04DD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zmniejszenie liczby procedur</w:t>
            </w:r>
          </w:p>
          <w:p w14:paraId="731FCDF4" w14:textId="57A03EC6" w:rsidR="008F03D5" w:rsidRPr="00602367" w:rsidRDefault="002F1A8F" w:rsidP="002F1A8F">
            <w:pPr>
              <w:spacing w:line="240" w:lineRule="auto"/>
              <w:ind w:left="315" w:hanging="3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skrócenie czasu na załatwienie sprawy</w:t>
            </w:r>
          </w:p>
          <w:p w14:paraId="262CF324" w14:textId="13A4B8C3" w:rsidR="008F03D5" w:rsidRPr="00602367" w:rsidRDefault="009E38A7" w:rsidP="003901D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inne:</w:t>
            </w:r>
          </w:p>
        </w:tc>
        <w:tc>
          <w:tcPr>
            <w:tcW w:w="5696" w:type="dxa"/>
            <w:gridSpan w:val="16"/>
            <w:shd w:val="clear" w:color="auto" w:fill="FFFFFF"/>
          </w:tcPr>
          <w:p w14:paraId="25787C54" w14:textId="77777777" w:rsidR="008F03D5" w:rsidRPr="00602367" w:rsidRDefault="008F03D5" w:rsidP="003901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zwiększenie liczby dokumentów</w:t>
            </w:r>
          </w:p>
          <w:p w14:paraId="1A466A99" w14:textId="3150DED7" w:rsidR="008F03D5" w:rsidRPr="00602367" w:rsidRDefault="002F1A8F" w:rsidP="003901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zwiększenie liczby procedur</w:t>
            </w:r>
          </w:p>
          <w:p w14:paraId="1A743F62" w14:textId="0681BB52" w:rsidR="008F03D5" w:rsidRPr="00602367" w:rsidRDefault="002F1A8F" w:rsidP="003901D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wydłużenie czasu na załatwienie sprawy</w:t>
            </w:r>
          </w:p>
          <w:p w14:paraId="78B0573C" w14:textId="106A40F7" w:rsidR="008F03D5" w:rsidRPr="00602367" w:rsidRDefault="009E38A7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>inne:</w:t>
            </w:r>
          </w:p>
        </w:tc>
      </w:tr>
      <w:tr w:rsidR="00AA04B4" w:rsidRPr="007F3867" w14:paraId="268EDAF1" w14:textId="77777777" w:rsidTr="00B23E86">
        <w:trPr>
          <w:trHeight w:val="636"/>
        </w:trPr>
        <w:tc>
          <w:tcPr>
            <w:tcW w:w="5107" w:type="dxa"/>
            <w:gridSpan w:val="10"/>
            <w:shd w:val="clear" w:color="auto" w:fill="FFFFFF"/>
          </w:tcPr>
          <w:p w14:paraId="0DE10F9E" w14:textId="77777777" w:rsidR="008F03D5" w:rsidRPr="00602367" w:rsidRDefault="008F03D5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Wprowadzane obciążenia są przystosowane do ich elektronizacji </w:t>
            </w:r>
          </w:p>
        </w:tc>
        <w:tc>
          <w:tcPr>
            <w:tcW w:w="5696" w:type="dxa"/>
            <w:gridSpan w:val="16"/>
            <w:shd w:val="clear" w:color="auto" w:fill="FFFFFF"/>
          </w:tcPr>
          <w:p w14:paraId="0E20D84C" w14:textId="77777777" w:rsidR="008F03D5" w:rsidRPr="00602367" w:rsidRDefault="005765B0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tak</w:t>
            </w:r>
          </w:p>
          <w:p w14:paraId="1D16A26B" w14:textId="77777777" w:rsidR="008F03D5" w:rsidRPr="00602367" w:rsidRDefault="003901D8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Pr="0060236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>nie</w:t>
            </w:r>
          </w:p>
          <w:p w14:paraId="0861AF4D" w14:textId="67F3AE28" w:rsidR="008F03D5" w:rsidRPr="00602367" w:rsidRDefault="00405996" w:rsidP="003901D8">
            <w:pPr>
              <w:spacing w:line="24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Cs w:val="21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  <w:szCs w:val="21"/>
              </w:rPr>
            </w:r>
            <w:r w:rsidR="00FF5180">
              <w:rPr>
                <w:rFonts w:ascii="Times New Roman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 w:rsidR="008F03D5" w:rsidRPr="00602367">
              <w:rPr>
                <w:rFonts w:ascii="Times New Roman" w:hAnsi="Times New Roman"/>
                <w:color w:val="000000"/>
                <w:szCs w:val="21"/>
              </w:rPr>
              <w:t xml:space="preserve"> nie dotyczy</w:t>
            </w:r>
          </w:p>
        </w:tc>
      </w:tr>
      <w:tr w:rsidR="008F03D5" w:rsidRPr="007F3867" w14:paraId="1F2A06DD" w14:textId="77777777" w:rsidTr="00394FFD">
        <w:trPr>
          <w:trHeight w:val="343"/>
        </w:trPr>
        <w:tc>
          <w:tcPr>
            <w:tcW w:w="10803" w:type="dxa"/>
            <w:gridSpan w:val="26"/>
            <w:shd w:val="clear" w:color="auto" w:fill="FFFFFF"/>
          </w:tcPr>
          <w:p w14:paraId="51720B58" w14:textId="7E57357A" w:rsidR="008F03D5" w:rsidRPr="00602367" w:rsidRDefault="00006A8A" w:rsidP="0040599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846898">
              <w:rPr>
                <w:rFonts w:ascii="Times New Roman" w:hAnsi="Times New Roman"/>
                <w:color w:val="000000"/>
                <w:szCs w:val="21"/>
              </w:rPr>
              <w:t>Komentarz:</w:t>
            </w:r>
            <w:r w:rsidR="00846898" w:rsidRPr="0084689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B7C1F">
              <w:rPr>
                <w:rFonts w:ascii="Times New Roman" w:hAnsi="Times New Roman"/>
                <w:color w:val="000000"/>
                <w:szCs w:val="21"/>
              </w:rPr>
              <w:t>Zakłada się, że r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ozwiązania przewidziane w p</w:t>
            </w:r>
            <w:r w:rsidR="00846898" w:rsidRPr="00846898">
              <w:rPr>
                <w:rFonts w:ascii="Times New Roman" w:hAnsi="Times New Roman"/>
                <w:color w:val="000000"/>
                <w:szCs w:val="21"/>
              </w:rPr>
              <w:t>rojektowan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ym</w:t>
            </w:r>
            <w:r w:rsidR="00846898" w:rsidRPr="00846898">
              <w:rPr>
                <w:rFonts w:ascii="Times New Roman" w:hAnsi="Times New Roman"/>
                <w:color w:val="000000"/>
                <w:szCs w:val="21"/>
              </w:rPr>
              <w:t xml:space="preserve"> rozporządzeni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u</w:t>
            </w:r>
            <w:r w:rsidR="00846898" w:rsidRPr="00846898">
              <w:rPr>
                <w:rFonts w:ascii="Times New Roman" w:hAnsi="Times New Roman"/>
                <w:color w:val="000000"/>
                <w:szCs w:val="21"/>
              </w:rPr>
              <w:t xml:space="preserve"> przyspiesz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ą</w:t>
            </w:r>
            <w:r w:rsidR="00846898" w:rsidRPr="00846898">
              <w:rPr>
                <w:rFonts w:ascii="Times New Roman" w:hAnsi="Times New Roman"/>
                <w:color w:val="000000"/>
                <w:szCs w:val="21"/>
              </w:rPr>
              <w:t xml:space="preserve"> możliwość rozpoczęcia świadczenia usług transgranicznych przez osoby świadczące usługi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po raz pierwszy </w:t>
            </w:r>
            <w:r w:rsidR="00846898" w:rsidRPr="00846898">
              <w:rPr>
                <w:rFonts w:ascii="Times New Roman" w:hAnsi="Times New Roman"/>
                <w:color w:val="000000"/>
                <w:szCs w:val="21"/>
              </w:rPr>
              <w:t xml:space="preserve">w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zawodach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 xml:space="preserve"> regulowanych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, któr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 xml:space="preserve">e zostaną usunięte z wykazu –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z uwagi na zniesienie 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możliwości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przeprowadzenia postępowania </w:t>
            </w:r>
            <w:r w:rsidR="00405996">
              <w:rPr>
                <w:rFonts w:ascii="Times New Roman" w:hAnsi="Times New Roman"/>
                <w:color w:val="000000"/>
                <w:szCs w:val="21"/>
              </w:rPr>
              <w:t>w 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sprawie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uznani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a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kwalifikacji zawodowych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2F1A8F" w:rsidRPr="002F1A8F">
              <w:rPr>
                <w:rFonts w:ascii="Times New Roman" w:hAnsi="Times New Roman"/>
                <w:color w:val="000000"/>
                <w:szCs w:val="21"/>
              </w:rPr>
              <w:t>do wykonywania zawodu regulowanego w Rzeczypospolitej Polskiej</w:t>
            </w:r>
            <w:r w:rsidR="00405996">
              <w:rPr>
                <w:rFonts w:ascii="Times New Roman" w:hAnsi="Times New Roman"/>
                <w:color w:val="000000"/>
                <w:szCs w:val="21"/>
              </w:rPr>
              <w:t xml:space="preserve"> w 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>stosunku do tych zawodów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. </w:t>
            </w:r>
            <w:r w:rsidR="002F1A8F">
              <w:rPr>
                <w:rFonts w:ascii="Times New Roman" w:hAnsi="Times New Roman"/>
                <w:color w:val="000000"/>
                <w:szCs w:val="21"/>
              </w:rPr>
              <w:t xml:space="preserve">Tym samym zmniejszy się również liczba postępowań prowadzonych w tych sprawach.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Jednocześnie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rozwiązania przewidziane w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projektowan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ym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43D6D" w:rsidRPr="00846898">
              <w:rPr>
                <w:rFonts w:ascii="Times New Roman" w:hAnsi="Times New Roman"/>
                <w:color w:val="000000"/>
                <w:szCs w:val="21"/>
              </w:rPr>
              <w:t>rozporządzeni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u</w:t>
            </w:r>
            <w:r w:rsidR="00A43D6D" w:rsidRPr="00846898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mogą spowodować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wydłuż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enie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czasu uzyskania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potwierdzenia </w:t>
            </w:r>
            <w:r w:rsidR="00A43D6D" w:rsidRPr="00846898">
              <w:rPr>
                <w:rFonts w:ascii="Times New Roman" w:hAnsi="Times New Roman"/>
                <w:color w:val="000000"/>
                <w:szCs w:val="21"/>
              </w:rPr>
              <w:t>możliwoś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ci</w:t>
            </w:r>
            <w:r w:rsidR="00A43D6D" w:rsidRPr="00846898">
              <w:rPr>
                <w:rFonts w:ascii="Times New Roman" w:hAnsi="Times New Roman"/>
                <w:color w:val="000000"/>
                <w:szCs w:val="21"/>
              </w:rPr>
              <w:t xml:space="preserve"> rozpoczęcia świadczenia usług transgranicznych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po raz pierwszy </w:t>
            </w:r>
            <w:r w:rsidR="00A43D6D" w:rsidRPr="00846898">
              <w:rPr>
                <w:rFonts w:ascii="Times New Roman" w:hAnsi="Times New Roman"/>
                <w:color w:val="000000"/>
                <w:szCs w:val="21"/>
              </w:rPr>
              <w:t xml:space="preserve">przez osoby świadczące usługi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w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zawodach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regulowanych, które zostaną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doda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ne do wykazu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–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w związku z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umożliwieniem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przeprowadzenia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w</w:t>
            </w:r>
            <w:r w:rsidR="00405996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stosunku do tych zawodów 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 xml:space="preserve">postępowania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w sprawie uznania kwalifikacji zawodowych </w:t>
            </w:r>
            <w:r w:rsidR="00C25C0E" w:rsidRPr="002F1A8F">
              <w:rPr>
                <w:rFonts w:ascii="Times New Roman" w:hAnsi="Times New Roman"/>
                <w:color w:val="000000"/>
                <w:szCs w:val="21"/>
              </w:rPr>
              <w:t>do wykonywania zawodu regulowanego w Rzeczypospolitej Polskiej</w:t>
            </w:r>
            <w:r w:rsidR="00A43D6D">
              <w:rPr>
                <w:rFonts w:ascii="Times New Roman" w:hAnsi="Times New Roman"/>
                <w:color w:val="000000"/>
                <w:szCs w:val="21"/>
              </w:rPr>
              <w:t>.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 xml:space="preserve"> Tym samym zwiększeniu może ulec liczba postępowań prowadzonych w</w:t>
            </w:r>
            <w:r w:rsidR="00405996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25C0E">
              <w:rPr>
                <w:rFonts w:ascii="Times New Roman" w:hAnsi="Times New Roman"/>
                <w:color w:val="000000"/>
                <w:szCs w:val="21"/>
              </w:rPr>
              <w:t>tych sprawach.</w:t>
            </w:r>
          </w:p>
        </w:tc>
      </w:tr>
      <w:tr w:rsidR="008F03D5" w:rsidRPr="007F3867" w14:paraId="40A0893F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14:paraId="2A56023C" w14:textId="7B61ABAA" w:rsidR="008F03D5" w:rsidRPr="007F3867" w:rsidRDefault="00B104F0" w:rsidP="00B104F0">
            <w:pPr>
              <w:numPr>
                <w:ilvl w:val="0"/>
                <w:numId w:val="1"/>
              </w:numPr>
              <w:tabs>
                <w:tab w:val="clear" w:pos="360"/>
                <w:tab w:val="num" w:pos="346"/>
              </w:tabs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rynek pracy</w:t>
            </w:r>
          </w:p>
        </w:tc>
      </w:tr>
      <w:tr w:rsidR="008F03D5" w:rsidRPr="007F3867" w14:paraId="383AE91A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auto"/>
          </w:tcPr>
          <w:p w14:paraId="51F44331" w14:textId="77777777" w:rsidR="00ED2662" w:rsidRDefault="003E4921" w:rsidP="00815D4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4921">
              <w:rPr>
                <w:rFonts w:ascii="Times New Roman" w:hAnsi="Times New Roman"/>
                <w:color w:val="000000"/>
              </w:rPr>
              <w:t xml:space="preserve">Projektowane rozporządzenie nie </w:t>
            </w:r>
            <w:r w:rsidR="00815D4C">
              <w:rPr>
                <w:rFonts w:ascii="Times New Roman" w:hAnsi="Times New Roman"/>
                <w:color w:val="000000"/>
              </w:rPr>
              <w:t>będzie miało wpływu</w:t>
            </w:r>
            <w:r w:rsidR="00815D4C" w:rsidRPr="003E4921">
              <w:rPr>
                <w:rFonts w:ascii="Times New Roman" w:hAnsi="Times New Roman"/>
                <w:color w:val="000000"/>
              </w:rPr>
              <w:t xml:space="preserve"> </w:t>
            </w:r>
            <w:r w:rsidRPr="003E4921">
              <w:rPr>
                <w:rFonts w:ascii="Times New Roman" w:hAnsi="Times New Roman"/>
                <w:color w:val="000000"/>
              </w:rPr>
              <w:t>na rynek pracy.</w:t>
            </w:r>
          </w:p>
          <w:p w14:paraId="69BDFA5E" w14:textId="458672F0" w:rsidR="009169AE" w:rsidRPr="007F3867" w:rsidRDefault="009169AE" w:rsidP="00815D4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F03D5" w:rsidRPr="007F3867" w14:paraId="65859071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14:paraId="470D5513" w14:textId="60D8393A" w:rsidR="008F03D5" w:rsidRPr="00B104F0" w:rsidRDefault="008F03D5" w:rsidP="00B104F0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B104F0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AA04B4" w:rsidRPr="007F3867" w14:paraId="2ACB7FD0" w14:textId="77777777" w:rsidTr="00B23E86">
        <w:trPr>
          <w:trHeight w:val="624"/>
        </w:trPr>
        <w:tc>
          <w:tcPr>
            <w:tcW w:w="4564" w:type="dxa"/>
            <w:gridSpan w:val="7"/>
            <w:shd w:val="clear" w:color="auto" w:fill="FFFFFF"/>
          </w:tcPr>
          <w:p w14:paraId="50033763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F38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8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 w:rsidRPr="007F3867">
              <w:rPr>
                <w:rFonts w:ascii="Times New Roman" w:hAnsi="Times New Roman"/>
                <w:color w:val="000000"/>
              </w:rPr>
              <w:fldChar w:fldCharType="end"/>
            </w:r>
            <w:r w:rsidRPr="007F3867">
              <w:rPr>
                <w:rFonts w:ascii="Times New Roman" w:hAnsi="Times New Roman"/>
                <w:color w:val="000000"/>
              </w:rPr>
              <w:t xml:space="preserve"> </w:t>
            </w:r>
            <w:r w:rsidRPr="007F386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6709FDE" w14:textId="59255165" w:rsidR="008F03D5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8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 w:rsidRPr="007F3867">
              <w:rPr>
                <w:rFonts w:ascii="Times New Roman" w:hAnsi="Times New Roman"/>
                <w:color w:val="000000"/>
              </w:rPr>
              <w:fldChar w:fldCharType="end"/>
            </w:r>
            <w:r w:rsidRPr="007F3867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9B1C564" w14:textId="58A0481E" w:rsidR="008F03D5" w:rsidRPr="00784EEA" w:rsidRDefault="00784EEA" w:rsidP="00861A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2666" w:type="dxa"/>
            <w:gridSpan w:val="11"/>
            <w:shd w:val="clear" w:color="auto" w:fill="FFFFFF"/>
          </w:tcPr>
          <w:p w14:paraId="43EE5A94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F3867">
              <w:rPr>
                <w:rFonts w:ascii="Times New Roman" w:hAnsi="Times New Roman"/>
                <w:color w:val="000000"/>
              </w:rPr>
              <w:t xml:space="preserve"> </w:t>
            </w:r>
            <w:r w:rsidRPr="007F386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B7E9D0A" w14:textId="77777777" w:rsidR="00784EEA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8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 w:rsidRPr="007F3867">
              <w:rPr>
                <w:rFonts w:ascii="Times New Roman" w:hAnsi="Times New Roman"/>
                <w:color w:val="000000"/>
              </w:rPr>
              <w:fldChar w:fldCharType="end"/>
            </w:r>
            <w:r w:rsidRPr="007F386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2A15C405" w14:textId="3FA30188" w:rsidR="008F03D5" w:rsidRPr="007F3867" w:rsidRDefault="00784EEA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F3867">
              <w:rPr>
                <w:rFonts w:ascii="Times New Roman" w:hAnsi="Times New Roman"/>
                <w:color w:val="000000"/>
              </w:rPr>
              <w:t xml:space="preserve"> </w:t>
            </w:r>
            <w:r w:rsidRPr="007F3867"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bezpieczeństwo publiczne</w:t>
            </w:r>
          </w:p>
        </w:tc>
        <w:tc>
          <w:tcPr>
            <w:tcW w:w="3573" w:type="dxa"/>
            <w:gridSpan w:val="8"/>
            <w:shd w:val="clear" w:color="auto" w:fill="FFFFFF"/>
          </w:tcPr>
          <w:p w14:paraId="200DCF02" w14:textId="77777777" w:rsidR="008F03D5" w:rsidRPr="007F3867" w:rsidRDefault="008F03D5" w:rsidP="008F03D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F386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86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 w:rsidRPr="007F3867">
              <w:rPr>
                <w:rFonts w:ascii="Times New Roman" w:hAnsi="Times New Roman"/>
                <w:color w:val="000000"/>
              </w:rPr>
              <w:fldChar w:fldCharType="end"/>
            </w:r>
            <w:r w:rsidRPr="007F3867">
              <w:rPr>
                <w:rFonts w:ascii="Times New Roman" w:hAnsi="Times New Roman"/>
                <w:color w:val="000000"/>
              </w:rPr>
              <w:t xml:space="preserve"> </w:t>
            </w:r>
            <w:r w:rsidRPr="007F386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CB3560" w14:textId="060E4D1A" w:rsidR="008F03D5" w:rsidRPr="007F3867" w:rsidRDefault="000B5226" w:rsidP="008F03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F5180">
              <w:rPr>
                <w:rFonts w:ascii="Times New Roman" w:hAnsi="Times New Roman"/>
                <w:color w:val="000000"/>
              </w:rPr>
            </w:r>
            <w:r w:rsidR="00FF518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F03D5" w:rsidRPr="007F3867">
              <w:rPr>
                <w:rFonts w:ascii="Times New Roman" w:hAnsi="Times New Roman"/>
                <w:color w:val="000000"/>
              </w:rPr>
              <w:t xml:space="preserve"> </w:t>
            </w:r>
            <w:r w:rsidR="008F03D5" w:rsidRPr="007F386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A04B4" w:rsidRPr="007F3867" w14:paraId="348B6DDA" w14:textId="77777777" w:rsidTr="00B23E86">
        <w:trPr>
          <w:trHeight w:val="280"/>
        </w:trPr>
        <w:tc>
          <w:tcPr>
            <w:tcW w:w="2437" w:type="dxa"/>
            <w:gridSpan w:val="2"/>
            <w:shd w:val="clear" w:color="auto" w:fill="FFFFFF"/>
            <w:vAlign w:val="center"/>
          </w:tcPr>
          <w:p w14:paraId="5BF32388" w14:textId="77777777" w:rsidR="008F03D5" w:rsidRPr="007F3867" w:rsidRDefault="008F03D5" w:rsidP="00C113F9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F386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366" w:type="dxa"/>
            <w:gridSpan w:val="24"/>
            <w:shd w:val="clear" w:color="auto" w:fill="FFFFFF"/>
            <w:vAlign w:val="center"/>
          </w:tcPr>
          <w:p w14:paraId="19A6F180" w14:textId="3597A3C9" w:rsidR="001157D5" w:rsidRPr="00815D4C" w:rsidRDefault="003E4921" w:rsidP="00E16148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15D4C">
              <w:rPr>
                <w:rFonts w:ascii="Times New Roman" w:hAnsi="Times New Roman"/>
                <w:lang w:eastAsia="pl-PL"/>
              </w:rPr>
              <w:t>Aktualizacja</w:t>
            </w:r>
            <w:r w:rsidRPr="00815D4C">
              <w:t xml:space="preserve"> </w:t>
            </w:r>
            <w:r w:rsidRPr="00815D4C">
              <w:rPr>
                <w:rFonts w:ascii="Times New Roman" w:hAnsi="Times New Roman"/>
                <w:lang w:eastAsia="pl-PL"/>
              </w:rPr>
              <w:t xml:space="preserve">wykazu obejmuje zawody </w:t>
            </w:r>
            <w:r w:rsidR="00815D4C" w:rsidRPr="00815D4C">
              <w:rPr>
                <w:rFonts w:ascii="Times New Roman" w:hAnsi="Times New Roman"/>
                <w:lang w:eastAsia="pl-PL"/>
              </w:rPr>
              <w:t>regulowane</w:t>
            </w:r>
            <w:r w:rsidRPr="00815D4C">
              <w:rPr>
                <w:rFonts w:ascii="Times New Roman" w:hAnsi="Times New Roman"/>
                <w:lang w:eastAsia="pl-PL"/>
              </w:rPr>
              <w:t xml:space="preserve">, przy wykonywaniu których usługodawca posiada bezpośredni wpływ na zdrowie </w:t>
            </w:r>
            <w:r w:rsidR="00405996">
              <w:rPr>
                <w:rFonts w:ascii="Times New Roman" w:hAnsi="Times New Roman"/>
                <w:lang w:eastAsia="pl-PL"/>
              </w:rPr>
              <w:t>lub bezpieczeństwo publiczne, w </w:t>
            </w:r>
            <w:r w:rsidRPr="00815D4C">
              <w:rPr>
                <w:rFonts w:ascii="Times New Roman" w:hAnsi="Times New Roman"/>
                <w:lang w:eastAsia="pl-PL"/>
              </w:rPr>
              <w:t>przypadku których, jeżeli usługodawca zamierza świadczy</w:t>
            </w:r>
            <w:r w:rsidR="00405996">
              <w:rPr>
                <w:rFonts w:ascii="Times New Roman" w:hAnsi="Times New Roman"/>
                <w:lang w:eastAsia="pl-PL"/>
              </w:rPr>
              <w:t>ć daną usługę transgraniczną po </w:t>
            </w:r>
            <w:r w:rsidRPr="00815D4C">
              <w:rPr>
                <w:rFonts w:ascii="Times New Roman" w:hAnsi="Times New Roman"/>
                <w:lang w:eastAsia="pl-PL"/>
              </w:rPr>
              <w:t>raz pierwszy na terytorium Rzeczypospolitej Polskiej, organ</w:t>
            </w:r>
            <w:r w:rsidR="00C232D8" w:rsidRPr="00815D4C">
              <w:rPr>
                <w:rFonts w:ascii="Times New Roman" w:hAnsi="Times New Roman"/>
                <w:lang w:eastAsia="pl-PL"/>
              </w:rPr>
              <w:t xml:space="preserve"> właściwy</w:t>
            </w:r>
            <w:r w:rsidRPr="00815D4C">
              <w:rPr>
                <w:rFonts w:ascii="Times New Roman" w:hAnsi="Times New Roman"/>
                <w:lang w:eastAsia="pl-PL"/>
              </w:rPr>
              <w:t>, o ile jest to niezbędne, może wszcząć postępowanie w sprawie uznania kwalifikacji</w:t>
            </w:r>
            <w:r w:rsidR="00784EEA">
              <w:rPr>
                <w:rFonts w:ascii="Times New Roman" w:hAnsi="Times New Roman"/>
                <w:lang w:eastAsia="pl-PL"/>
              </w:rPr>
              <w:t xml:space="preserve"> zawodowych</w:t>
            </w:r>
            <w:r w:rsidRPr="00815D4C">
              <w:rPr>
                <w:rFonts w:ascii="Times New Roman" w:hAnsi="Times New Roman"/>
                <w:lang w:eastAsia="pl-PL"/>
              </w:rPr>
              <w:t>. R</w:t>
            </w:r>
            <w:r w:rsidR="00ED2662" w:rsidRPr="00815D4C">
              <w:rPr>
                <w:rFonts w:ascii="Times New Roman" w:hAnsi="Times New Roman"/>
                <w:lang w:eastAsia="pl-PL"/>
              </w:rPr>
              <w:t>egulacja ma na celu zabezpieczenie usługobiorców przed narażeniem na poważne niebezpieczeństwo lub powstanie poważnej szkody dla zdrowia wskutek działania na terytorium Rzeczypospolitej Polskiej usługodawców nieposiadających odpowiednich kwalifikacji zawodowych.</w:t>
            </w:r>
          </w:p>
        </w:tc>
      </w:tr>
      <w:tr w:rsidR="008F03D5" w:rsidRPr="007F3867" w14:paraId="40A30CCE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14:paraId="6402206E" w14:textId="77777777" w:rsidR="008F03D5" w:rsidRPr="007F3867" w:rsidRDefault="008F03D5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F3867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8F03D5" w:rsidRPr="007F3867" w14:paraId="08A3E045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14:paraId="4A2F0371" w14:textId="1AABDCDF" w:rsidR="008F03D5" w:rsidRPr="00B104F0" w:rsidRDefault="003901D8" w:rsidP="00B10B25">
            <w:pPr>
              <w:spacing w:before="60" w:after="6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104F0">
              <w:rPr>
                <w:rFonts w:ascii="Times New Roman" w:eastAsia="Times New Roman" w:hAnsi="Times New Roman"/>
              </w:rPr>
              <w:t xml:space="preserve">Wykonanie przepisów </w:t>
            </w:r>
            <w:r w:rsidR="00CF321A" w:rsidRPr="00B104F0">
              <w:rPr>
                <w:rFonts w:ascii="Times New Roman" w:eastAsia="Times New Roman" w:hAnsi="Times New Roman"/>
              </w:rPr>
              <w:t>rozporządzenia będzie następowa</w:t>
            </w:r>
            <w:r w:rsidR="00815D4C">
              <w:rPr>
                <w:rFonts w:ascii="Times New Roman" w:eastAsia="Times New Roman" w:hAnsi="Times New Roman"/>
              </w:rPr>
              <w:t>ło</w:t>
            </w:r>
            <w:r w:rsidR="00CF321A" w:rsidRPr="00B104F0">
              <w:rPr>
                <w:rFonts w:ascii="Times New Roman" w:eastAsia="Times New Roman" w:hAnsi="Times New Roman"/>
              </w:rPr>
              <w:t xml:space="preserve"> każdorazowo w prz</w:t>
            </w:r>
            <w:r w:rsidR="00FF0B3E">
              <w:rPr>
                <w:rFonts w:ascii="Times New Roman" w:eastAsia="Times New Roman" w:hAnsi="Times New Roman"/>
              </w:rPr>
              <w:t>ypadku wszczęcia postępowania w </w:t>
            </w:r>
            <w:r w:rsidR="00CF321A" w:rsidRPr="00B104F0">
              <w:rPr>
                <w:rFonts w:ascii="Times New Roman" w:eastAsia="Times New Roman" w:hAnsi="Times New Roman"/>
              </w:rPr>
              <w:t xml:space="preserve">sprawie uznania kwalifikacji </w:t>
            </w:r>
            <w:r w:rsidR="00815D4C">
              <w:rPr>
                <w:rFonts w:ascii="Times New Roman" w:eastAsia="Times New Roman" w:hAnsi="Times New Roman"/>
              </w:rPr>
              <w:t xml:space="preserve">zawodowych </w:t>
            </w:r>
            <w:r w:rsidR="00CF321A" w:rsidRPr="00B104F0">
              <w:rPr>
                <w:rFonts w:ascii="Times New Roman" w:eastAsia="Times New Roman" w:hAnsi="Times New Roman"/>
              </w:rPr>
              <w:t xml:space="preserve">usługodawcy </w:t>
            </w:r>
            <w:r w:rsidR="00CF321A" w:rsidRPr="00B104F0">
              <w:rPr>
                <w:rFonts w:ascii="Times New Roman" w:hAnsi="Times New Roman"/>
                <w:color w:val="000000"/>
                <w:spacing w:val="-2"/>
              </w:rPr>
              <w:t>świad</w:t>
            </w:r>
            <w:r w:rsidR="00815D4C">
              <w:rPr>
                <w:rFonts w:ascii="Times New Roman" w:hAnsi="Times New Roman"/>
                <w:color w:val="000000"/>
                <w:spacing w:val="-2"/>
              </w:rPr>
              <w:t xml:space="preserve">czącego usługi transgraniczne w </w:t>
            </w:r>
            <w:r w:rsidR="00CF321A" w:rsidRPr="00B104F0">
              <w:rPr>
                <w:rFonts w:ascii="Times New Roman" w:hAnsi="Times New Roman"/>
                <w:color w:val="000000"/>
                <w:spacing w:val="-2"/>
              </w:rPr>
              <w:t>zawod</w:t>
            </w:r>
            <w:r w:rsidR="00FF0B3E"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="00B10B25">
              <w:rPr>
                <w:rFonts w:ascii="Times New Roman" w:hAnsi="Times New Roman"/>
                <w:color w:val="000000"/>
                <w:spacing w:val="-2"/>
              </w:rPr>
              <w:t xml:space="preserve"> regulowany</w:t>
            </w:r>
            <w:r w:rsidR="00FF0B3E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CF321A" w:rsidRPr="00B104F0">
              <w:rPr>
                <w:rFonts w:ascii="Times New Roman" w:hAnsi="Times New Roman"/>
                <w:color w:val="000000"/>
                <w:spacing w:val="-2"/>
              </w:rPr>
              <w:t xml:space="preserve"> lub działalności regulowan</w:t>
            </w:r>
            <w:r w:rsidR="00FF0B3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CF321A" w:rsidRPr="00B104F0">
              <w:rPr>
                <w:rFonts w:ascii="Times New Roman" w:hAnsi="Times New Roman"/>
                <w:color w:val="000000"/>
                <w:spacing w:val="-2"/>
              </w:rPr>
              <w:t>, przy wykonywaniu których usługodawca posiada bezpośredni wpływ na zdrowie lub bezpieczeństwo publiczne</w:t>
            </w:r>
            <w:r w:rsidR="000B5226" w:rsidRPr="00B104F0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0B5226" w:rsidRPr="00B104F0">
              <w:rPr>
                <w:rFonts w:ascii="Times New Roman" w:hAnsi="Times New Roman"/>
              </w:rPr>
              <w:t>przed rozpoczęciem świadczenia przez niego usług</w:t>
            </w:r>
            <w:r w:rsidR="00296D8C">
              <w:rPr>
                <w:rFonts w:ascii="Times New Roman" w:hAnsi="Times New Roman"/>
              </w:rPr>
              <w:t>i transgranicznej</w:t>
            </w:r>
            <w:r w:rsidR="000B5226" w:rsidRPr="00B104F0">
              <w:rPr>
                <w:rFonts w:ascii="Times New Roman" w:hAnsi="Times New Roman"/>
              </w:rPr>
              <w:t xml:space="preserve"> </w:t>
            </w:r>
            <w:r w:rsidR="00B10B25">
              <w:rPr>
                <w:rFonts w:ascii="Times New Roman" w:hAnsi="Times New Roman"/>
              </w:rPr>
              <w:t xml:space="preserve">na terytorium Rzeczypospolitej Polskiej </w:t>
            </w:r>
            <w:r w:rsidR="000B5226" w:rsidRPr="00B104F0">
              <w:rPr>
                <w:rFonts w:ascii="Times New Roman" w:hAnsi="Times New Roman"/>
              </w:rPr>
              <w:t>po raz pierwszy.</w:t>
            </w:r>
          </w:p>
        </w:tc>
      </w:tr>
      <w:tr w:rsidR="008F03D5" w:rsidRPr="007F3867" w14:paraId="4146BC58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14:paraId="11DF5EDB" w14:textId="020A7332" w:rsidR="008F03D5" w:rsidRPr="007F3867" w:rsidRDefault="008F03D5" w:rsidP="00C504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3867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oraz jakie </w:t>
            </w:r>
            <w:r w:rsidR="00C504E8" w:rsidRPr="007F3867">
              <w:rPr>
                <w:rFonts w:ascii="Times New Roman" w:hAnsi="Times New Roman"/>
                <w:b/>
                <w:spacing w:val="-2"/>
              </w:rPr>
              <w:t>mie</w:t>
            </w:r>
            <w:r w:rsidR="00AD75FC">
              <w:rPr>
                <w:rFonts w:ascii="Times New Roman" w:hAnsi="Times New Roman"/>
                <w:b/>
                <w:spacing w:val="-2"/>
              </w:rPr>
              <w:t>rniki</w:t>
            </w:r>
            <w:r w:rsidR="00C504E8" w:rsidRPr="007F3867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7F3867">
              <w:rPr>
                <w:rFonts w:ascii="Times New Roman" w:hAnsi="Times New Roman"/>
                <w:b/>
                <w:spacing w:val="-2"/>
              </w:rPr>
              <w:t>zostaną zastosowane?</w:t>
            </w:r>
          </w:p>
        </w:tc>
      </w:tr>
      <w:tr w:rsidR="008F03D5" w:rsidRPr="00815D4C" w14:paraId="0EC747BA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14:paraId="1298E649" w14:textId="7735E68E" w:rsidR="00460A36" w:rsidRPr="00815D4C" w:rsidRDefault="00B91168" w:rsidP="00B104F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D4C">
              <w:rPr>
                <w:rFonts w:ascii="Times New Roman" w:hAnsi="Times New Roman"/>
                <w:color w:val="000000"/>
              </w:rPr>
              <w:t xml:space="preserve">Z uwagi na </w:t>
            </w:r>
            <w:r w:rsidR="00B104F0" w:rsidRPr="00815D4C">
              <w:rPr>
                <w:rFonts w:ascii="Times New Roman" w:hAnsi="Times New Roman"/>
                <w:color w:val="000000"/>
              </w:rPr>
              <w:t xml:space="preserve">charakter </w:t>
            </w:r>
            <w:r w:rsidRPr="00815D4C">
              <w:rPr>
                <w:rFonts w:ascii="Times New Roman" w:hAnsi="Times New Roman"/>
                <w:color w:val="000000"/>
              </w:rPr>
              <w:t>projektowanych przepisów nie planuje się przeprowadz</w:t>
            </w:r>
            <w:r w:rsidR="00FF0B3E">
              <w:rPr>
                <w:rFonts w:ascii="Times New Roman" w:hAnsi="Times New Roman"/>
                <w:color w:val="000000"/>
              </w:rPr>
              <w:t>e</w:t>
            </w:r>
            <w:r w:rsidRPr="00815D4C">
              <w:rPr>
                <w:rFonts w:ascii="Times New Roman" w:hAnsi="Times New Roman"/>
                <w:color w:val="000000"/>
              </w:rPr>
              <w:t xml:space="preserve">nia ewaluacji efektów </w:t>
            </w:r>
            <w:r w:rsidR="00784EEA">
              <w:rPr>
                <w:rFonts w:ascii="Times New Roman" w:hAnsi="Times New Roman"/>
                <w:color w:val="000000"/>
              </w:rPr>
              <w:t>projektu</w:t>
            </w:r>
            <w:r w:rsidRPr="00815D4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03D5" w:rsidRPr="007F3867" w14:paraId="34290562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14:paraId="0E176FCF" w14:textId="049F9326" w:rsidR="008F03D5" w:rsidRPr="007F3867" w:rsidRDefault="008F03D5" w:rsidP="00DB61B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F386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F3867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B104F0">
              <w:rPr>
                <w:rFonts w:ascii="Times New Roman" w:hAnsi="Times New Roman"/>
                <w:b/>
                <w:color w:val="000000"/>
                <w:spacing w:val="-2"/>
              </w:rPr>
              <w:t>)</w:t>
            </w:r>
          </w:p>
        </w:tc>
      </w:tr>
      <w:tr w:rsidR="008F03D5" w:rsidRPr="007F3867" w14:paraId="7FA5B1E3" w14:textId="77777777" w:rsidTr="00394FFD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14:paraId="24C04863" w14:textId="77777777" w:rsidR="008F03D5" w:rsidRPr="007F3867" w:rsidRDefault="008F03D5" w:rsidP="00B104F0">
            <w:pPr>
              <w:spacing w:before="60" w:after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13F9">
              <w:rPr>
                <w:rFonts w:ascii="Times New Roman" w:hAnsi="Times New Roman"/>
                <w:color w:val="000000"/>
                <w:szCs w:val="21"/>
              </w:rPr>
              <w:t>Brak.</w:t>
            </w:r>
          </w:p>
        </w:tc>
      </w:tr>
    </w:tbl>
    <w:p w14:paraId="12A64CF3" w14:textId="4734533F" w:rsidR="006176ED" w:rsidRPr="007F3867" w:rsidRDefault="006176ED" w:rsidP="002F5878">
      <w:pPr>
        <w:spacing w:after="120"/>
        <w:jc w:val="both"/>
        <w:rPr>
          <w:rFonts w:ascii="Times New Roman" w:hAnsi="Times New Roman"/>
        </w:rPr>
      </w:pPr>
    </w:p>
    <w:sectPr w:rsidR="006176ED" w:rsidRPr="007F3867" w:rsidSect="00351155">
      <w:pgSz w:w="11906" w:h="16838"/>
      <w:pgMar w:top="709" w:right="709" w:bottom="851" w:left="709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FEB6" w14:textId="77777777" w:rsidR="00FF5180" w:rsidRDefault="00FF5180" w:rsidP="00044739">
      <w:pPr>
        <w:spacing w:line="240" w:lineRule="auto"/>
      </w:pPr>
      <w:r>
        <w:separator/>
      </w:r>
    </w:p>
  </w:endnote>
  <w:endnote w:type="continuationSeparator" w:id="0">
    <w:p w14:paraId="79E07AF7" w14:textId="77777777" w:rsidR="00FF5180" w:rsidRDefault="00FF5180" w:rsidP="00044739">
      <w:pPr>
        <w:spacing w:line="240" w:lineRule="auto"/>
      </w:pPr>
      <w:r>
        <w:continuationSeparator/>
      </w:r>
    </w:p>
  </w:endnote>
  <w:endnote w:type="continuationNotice" w:id="1">
    <w:p w14:paraId="5A7B7F6E" w14:textId="77777777" w:rsidR="00FF5180" w:rsidRDefault="00FF51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C7A4B" w14:textId="77777777" w:rsidR="00FF5180" w:rsidRDefault="00FF5180" w:rsidP="00044739">
      <w:pPr>
        <w:spacing w:line="240" w:lineRule="auto"/>
      </w:pPr>
      <w:r>
        <w:separator/>
      </w:r>
    </w:p>
  </w:footnote>
  <w:footnote w:type="continuationSeparator" w:id="0">
    <w:p w14:paraId="099945D4" w14:textId="77777777" w:rsidR="00FF5180" w:rsidRDefault="00FF5180" w:rsidP="00044739">
      <w:pPr>
        <w:spacing w:line="240" w:lineRule="auto"/>
      </w:pPr>
      <w:r>
        <w:continuationSeparator/>
      </w:r>
    </w:p>
  </w:footnote>
  <w:footnote w:type="continuationNotice" w:id="1">
    <w:p w14:paraId="4093361E" w14:textId="77777777" w:rsidR="00FF5180" w:rsidRDefault="00FF518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F74"/>
    <w:multiLevelType w:val="hybridMultilevel"/>
    <w:tmpl w:val="9CF04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817"/>
    <w:multiLevelType w:val="hybridMultilevel"/>
    <w:tmpl w:val="1CD8D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77574"/>
    <w:multiLevelType w:val="hybridMultilevel"/>
    <w:tmpl w:val="6564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A67"/>
    <w:multiLevelType w:val="hybridMultilevel"/>
    <w:tmpl w:val="9F6C9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CBD"/>
    <w:multiLevelType w:val="hybridMultilevel"/>
    <w:tmpl w:val="48C63BFC"/>
    <w:lvl w:ilvl="0" w:tplc="C1D6C8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104"/>
    <w:multiLevelType w:val="hybridMultilevel"/>
    <w:tmpl w:val="3EF80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1E8"/>
    <w:multiLevelType w:val="hybridMultilevel"/>
    <w:tmpl w:val="813A018E"/>
    <w:lvl w:ilvl="0" w:tplc="590A67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EC5"/>
    <w:multiLevelType w:val="hybridMultilevel"/>
    <w:tmpl w:val="A55A0A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DAE"/>
    <w:multiLevelType w:val="hybridMultilevel"/>
    <w:tmpl w:val="84960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73F55"/>
    <w:multiLevelType w:val="hybridMultilevel"/>
    <w:tmpl w:val="AB1E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2CA"/>
    <w:multiLevelType w:val="hybridMultilevel"/>
    <w:tmpl w:val="DEC84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038"/>
    <w:multiLevelType w:val="hybridMultilevel"/>
    <w:tmpl w:val="AF804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6DE2"/>
    <w:multiLevelType w:val="hybridMultilevel"/>
    <w:tmpl w:val="9D400B20"/>
    <w:lvl w:ilvl="0" w:tplc="33E2E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B1C6AE8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33F6D"/>
    <w:multiLevelType w:val="hybridMultilevel"/>
    <w:tmpl w:val="DEC84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4CB2F1C"/>
    <w:multiLevelType w:val="hybridMultilevel"/>
    <w:tmpl w:val="4E126332"/>
    <w:lvl w:ilvl="0" w:tplc="44304E96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5C23BF8"/>
    <w:multiLevelType w:val="hybridMultilevel"/>
    <w:tmpl w:val="B6C4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62E2B"/>
    <w:multiLevelType w:val="hybridMultilevel"/>
    <w:tmpl w:val="AF804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100DE"/>
    <w:multiLevelType w:val="hybridMultilevel"/>
    <w:tmpl w:val="FA842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15944"/>
    <w:multiLevelType w:val="hybridMultilevel"/>
    <w:tmpl w:val="A55A0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58C9"/>
    <w:multiLevelType w:val="hybridMultilevel"/>
    <w:tmpl w:val="3EF80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E2386"/>
    <w:multiLevelType w:val="hybridMultilevel"/>
    <w:tmpl w:val="2330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23796"/>
    <w:multiLevelType w:val="hybridMultilevel"/>
    <w:tmpl w:val="2330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56F17"/>
    <w:multiLevelType w:val="hybridMultilevel"/>
    <w:tmpl w:val="2F369E6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7BB331E"/>
    <w:multiLevelType w:val="hybridMultilevel"/>
    <w:tmpl w:val="AF804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72C9"/>
    <w:multiLevelType w:val="hybridMultilevel"/>
    <w:tmpl w:val="813A018E"/>
    <w:lvl w:ilvl="0" w:tplc="FFFFFFFF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64C5"/>
    <w:multiLevelType w:val="hybridMultilevel"/>
    <w:tmpl w:val="2A34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23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24"/>
  </w:num>
  <w:num w:numId="11">
    <w:abstractNumId w:val="10"/>
  </w:num>
  <w:num w:numId="12">
    <w:abstractNumId w:val="22"/>
  </w:num>
  <w:num w:numId="13">
    <w:abstractNumId w:val="0"/>
  </w:num>
  <w:num w:numId="14">
    <w:abstractNumId w:val="16"/>
  </w:num>
  <w:num w:numId="15">
    <w:abstractNumId w:val="3"/>
  </w:num>
  <w:num w:numId="16">
    <w:abstractNumId w:val="27"/>
  </w:num>
  <w:num w:numId="17">
    <w:abstractNumId w:val="1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26"/>
  </w:num>
  <w:num w:numId="23">
    <w:abstractNumId w:val="7"/>
  </w:num>
  <w:num w:numId="24">
    <w:abstractNumId w:val="11"/>
  </w:num>
  <w:num w:numId="25">
    <w:abstractNumId w:val="18"/>
  </w:num>
  <w:num w:numId="26">
    <w:abstractNumId w:val="19"/>
  </w:num>
  <w:num w:numId="27">
    <w:abstractNumId w:val="9"/>
  </w:num>
  <w:num w:numId="2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D32"/>
    <w:rsid w:val="000015EE"/>
    <w:rsid w:val="000022D5"/>
    <w:rsid w:val="00003DE6"/>
    <w:rsid w:val="00004C6A"/>
    <w:rsid w:val="000069CC"/>
    <w:rsid w:val="00006A8A"/>
    <w:rsid w:val="00007887"/>
    <w:rsid w:val="00010A39"/>
    <w:rsid w:val="000111A9"/>
    <w:rsid w:val="00012D11"/>
    <w:rsid w:val="000133A2"/>
    <w:rsid w:val="00013AA0"/>
    <w:rsid w:val="00013EB5"/>
    <w:rsid w:val="00014B09"/>
    <w:rsid w:val="00015237"/>
    <w:rsid w:val="00017875"/>
    <w:rsid w:val="00017A39"/>
    <w:rsid w:val="00017EFD"/>
    <w:rsid w:val="00023836"/>
    <w:rsid w:val="00025BAF"/>
    <w:rsid w:val="000311EB"/>
    <w:rsid w:val="0003180D"/>
    <w:rsid w:val="0003196F"/>
    <w:rsid w:val="00031C8B"/>
    <w:rsid w:val="000322F1"/>
    <w:rsid w:val="0003312A"/>
    <w:rsid w:val="00033499"/>
    <w:rsid w:val="000356A9"/>
    <w:rsid w:val="00036135"/>
    <w:rsid w:val="00040FE1"/>
    <w:rsid w:val="00041785"/>
    <w:rsid w:val="00041F57"/>
    <w:rsid w:val="00043C5F"/>
    <w:rsid w:val="00044138"/>
    <w:rsid w:val="00044739"/>
    <w:rsid w:val="00051637"/>
    <w:rsid w:val="00053DEF"/>
    <w:rsid w:val="00054755"/>
    <w:rsid w:val="00056681"/>
    <w:rsid w:val="00060EDD"/>
    <w:rsid w:val="00062367"/>
    <w:rsid w:val="000648A7"/>
    <w:rsid w:val="00065704"/>
    <w:rsid w:val="0006618B"/>
    <w:rsid w:val="00066750"/>
    <w:rsid w:val="000667AC"/>
    <w:rsid w:val="00066D4D"/>
    <w:rsid w:val="000670C0"/>
    <w:rsid w:val="00070F0A"/>
    <w:rsid w:val="00071B99"/>
    <w:rsid w:val="00074D25"/>
    <w:rsid w:val="000756E5"/>
    <w:rsid w:val="0007704E"/>
    <w:rsid w:val="00077F20"/>
    <w:rsid w:val="00080896"/>
    <w:rsid w:val="00080EC8"/>
    <w:rsid w:val="00081BE5"/>
    <w:rsid w:val="00082641"/>
    <w:rsid w:val="000849E4"/>
    <w:rsid w:val="00084F0E"/>
    <w:rsid w:val="000901C4"/>
    <w:rsid w:val="00090E34"/>
    <w:rsid w:val="0009256F"/>
    <w:rsid w:val="0009333C"/>
    <w:rsid w:val="000944AC"/>
    <w:rsid w:val="00094CB9"/>
    <w:rsid w:val="000955D9"/>
    <w:rsid w:val="00095681"/>
    <w:rsid w:val="000956B2"/>
    <w:rsid w:val="00095A36"/>
    <w:rsid w:val="000969E7"/>
    <w:rsid w:val="00096B02"/>
    <w:rsid w:val="00097EB9"/>
    <w:rsid w:val="000A0DE1"/>
    <w:rsid w:val="000A16BF"/>
    <w:rsid w:val="000A23DE"/>
    <w:rsid w:val="000A4020"/>
    <w:rsid w:val="000B0D1F"/>
    <w:rsid w:val="000B1470"/>
    <w:rsid w:val="000B1F0E"/>
    <w:rsid w:val="000B1F52"/>
    <w:rsid w:val="000B4AB0"/>
    <w:rsid w:val="000B5226"/>
    <w:rsid w:val="000B522F"/>
    <w:rsid w:val="000B54FB"/>
    <w:rsid w:val="000B7475"/>
    <w:rsid w:val="000C0CE2"/>
    <w:rsid w:val="000C176F"/>
    <w:rsid w:val="000C29B0"/>
    <w:rsid w:val="000C3EE2"/>
    <w:rsid w:val="000C76FC"/>
    <w:rsid w:val="000D10DC"/>
    <w:rsid w:val="000D38FC"/>
    <w:rsid w:val="000D3BE4"/>
    <w:rsid w:val="000D4D5A"/>
    <w:rsid w:val="000D4D90"/>
    <w:rsid w:val="000D56DB"/>
    <w:rsid w:val="000D705F"/>
    <w:rsid w:val="000D7DFA"/>
    <w:rsid w:val="000E1540"/>
    <w:rsid w:val="000E1A52"/>
    <w:rsid w:val="000E227A"/>
    <w:rsid w:val="000E2D10"/>
    <w:rsid w:val="000E4869"/>
    <w:rsid w:val="000E5B87"/>
    <w:rsid w:val="000F084F"/>
    <w:rsid w:val="000F2C1F"/>
    <w:rsid w:val="000F2F6C"/>
    <w:rsid w:val="000F3204"/>
    <w:rsid w:val="000F3DF4"/>
    <w:rsid w:val="000F79F1"/>
    <w:rsid w:val="00102812"/>
    <w:rsid w:val="001028A5"/>
    <w:rsid w:val="0010548B"/>
    <w:rsid w:val="001072D1"/>
    <w:rsid w:val="00107EBC"/>
    <w:rsid w:val="001101A6"/>
    <w:rsid w:val="00110E53"/>
    <w:rsid w:val="001111CF"/>
    <w:rsid w:val="00114E38"/>
    <w:rsid w:val="001157D5"/>
    <w:rsid w:val="00116BD7"/>
    <w:rsid w:val="00116DBC"/>
    <w:rsid w:val="00117017"/>
    <w:rsid w:val="00117605"/>
    <w:rsid w:val="0012025B"/>
    <w:rsid w:val="00121813"/>
    <w:rsid w:val="00121A94"/>
    <w:rsid w:val="00126878"/>
    <w:rsid w:val="00130E8E"/>
    <w:rsid w:val="00131022"/>
    <w:rsid w:val="0013216E"/>
    <w:rsid w:val="00132CF8"/>
    <w:rsid w:val="0013369F"/>
    <w:rsid w:val="001340D7"/>
    <w:rsid w:val="001371AE"/>
    <w:rsid w:val="001401B5"/>
    <w:rsid w:val="001422B9"/>
    <w:rsid w:val="00144A3A"/>
    <w:rsid w:val="001463D3"/>
    <w:rsid w:val="0014665F"/>
    <w:rsid w:val="00146AF8"/>
    <w:rsid w:val="00150019"/>
    <w:rsid w:val="001518A5"/>
    <w:rsid w:val="001519EB"/>
    <w:rsid w:val="00153464"/>
    <w:rsid w:val="001541B3"/>
    <w:rsid w:val="001547A5"/>
    <w:rsid w:val="001553A0"/>
    <w:rsid w:val="00155B15"/>
    <w:rsid w:val="00160EBF"/>
    <w:rsid w:val="001625BE"/>
    <w:rsid w:val="00163342"/>
    <w:rsid w:val="00163CD7"/>
    <w:rsid w:val="00164269"/>
    <w:rsid w:val="001643A4"/>
    <w:rsid w:val="00164DED"/>
    <w:rsid w:val="00165400"/>
    <w:rsid w:val="001675ED"/>
    <w:rsid w:val="0017086E"/>
    <w:rsid w:val="001709A8"/>
    <w:rsid w:val="00171F70"/>
    <w:rsid w:val="001727BB"/>
    <w:rsid w:val="00173A36"/>
    <w:rsid w:val="00174F1C"/>
    <w:rsid w:val="001760E4"/>
    <w:rsid w:val="0017665F"/>
    <w:rsid w:val="00176770"/>
    <w:rsid w:val="001778A3"/>
    <w:rsid w:val="00180D25"/>
    <w:rsid w:val="00182B70"/>
    <w:rsid w:val="0018318D"/>
    <w:rsid w:val="0018572C"/>
    <w:rsid w:val="00186622"/>
    <w:rsid w:val="00186E42"/>
    <w:rsid w:val="00187B8A"/>
    <w:rsid w:val="00187E79"/>
    <w:rsid w:val="00187F0D"/>
    <w:rsid w:val="00190C12"/>
    <w:rsid w:val="00192CC5"/>
    <w:rsid w:val="00194222"/>
    <w:rsid w:val="00194F86"/>
    <w:rsid w:val="001956A7"/>
    <w:rsid w:val="001962C9"/>
    <w:rsid w:val="001A118A"/>
    <w:rsid w:val="001A219A"/>
    <w:rsid w:val="001A23D2"/>
    <w:rsid w:val="001A27F4"/>
    <w:rsid w:val="001A2D95"/>
    <w:rsid w:val="001A32BB"/>
    <w:rsid w:val="001A400E"/>
    <w:rsid w:val="001A6B06"/>
    <w:rsid w:val="001B1D5F"/>
    <w:rsid w:val="001B3302"/>
    <w:rsid w:val="001B3460"/>
    <w:rsid w:val="001B4CA1"/>
    <w:rsid w:val="001B75D8"/>
    <w:rsid w:val="001B7A0C"/>
    <w:rsid w:val="001C1060"/>
    <w:rsid w:val="001C3C63"/>
    <w:rsid w:val="001C4B1F"/>
    <w:rsid w:val="001C4C13"/>
    <w:rsid w:val="001C5DA7"/>
    <w:rsid w:val="001C60A8"/>
    <w:rsid w:val="001C73D7"/>
    <w:rsid w:val="001C73FE"/>
    <w:rsid w:val="001D1299"/>
    <w:rsid w:val="001D2DF3"/>
    <w:rsid w:val="001D3C12"/>
    <w:rsid w:val="001D4732"/>
    <w:rsid w:val="001D4BD3"/>
    <w:rsid w:val="001D5EE6"/>
    <w:rsid w:val="001D6A3C"/>
    <w:rsid w:val="001D6D51"/>
    <w:rsid w:val="001D7412"/>
    <w:rsid w:val="001E1298"/>
    <w:rsid w:val="001E3DFA"/>
    <w:rsid w:val="001E4B52"/>
    <w:rsid w:val="001E65F3"/>
    <w:rsid w:val="001E68D1"/>
    <w:rsid w:val="001E6B37"/>
    <w:rsid w:val="001F056B"/>
    <w:rsid w:val="001F08F6"/>
    <w:rsid w:val="001F1568"/>
    <w:rsid w:val="001F2100"/>
    <w:rsid w:val="001F2454"/>
    <w:rsid w:val="001F2DD5"/>
    <w:rsid w:val="001F35FA"/>
    <w:rsid w:val="001F45C7"/>
    <w:rsid w:val="001F5C75"/>
    <w:rsid w:val="001F653A"/>
    <w:rsid w:val="001F6979"/>
    <w:rsid w:val="00202BC6"/>
    <w:rsid w:val="00202C10"/>
    <w:rsid w:val="002045F4"/>
    <w:rsid w:val="00205141"/>
    <w:rsid w:val="0020516B"/>
    <w:rsid w:val="0020577B"/>
    <w:rsid w:val="00206BE3"/>
    <w:rsid w:val="002102D7"/>
    <w:rsid w:val="00210EAB"/>
    <w:rsid w:val="00212E0F"/>
    <w:rsid w:val="002131DA"/>
    <w:rsid w:val="00213559"/>
    <w:rsid w:val="00213EFD"/>
    <w:rsid w:val="00216D70"/>
    <w:rsid w:val="00216E56"/>
    <w:rsid w:val="002172F1"/>
    <w:rsid w:val="00220AA0"/>
    <w:rsid w:val="00220C4B"/>
    <w:rsid w:val="0022274C"/>
    <w:rsid w:val="00223C34"/>
    <w:rsid w:val="00223C7B"/>
    <w:rsid w:val="00224AB1"/>
    <w:rsid w:val="00224B88"/>
    <w:rsid w:val="00225374"/>
    <w:rsid w:val="002257AF"/>
    <w:rsid w:val="0022687A"/>
    <w:rsid w:val="00226F70"/>
    <w:rsid w:val="00230728"/>
    <w:rsid w:val="00231662"/>
    <w:rsid w:val="00233E22"/>
    <w:rsid w:val="00234040"/>
    <w:rsid w:val="002348A0"/>
    <w:rsid w:val="00235A87"/>
    <w:rsid w:val="00235CD2"/>
    <w:rsid w:val="00237456"/>
    <w:rsid w:val="00241B93"/>
    <w:rsid w:val="00241F3B"/>
    <w:rsid w:val="00243F2C"/>
    <w:rsid w:val="00244315"/>
    <w:rsid w:val="00245408"/>
    <w:rsid w:val="002457AE"/>
    <w:rsid w:val="00246D8F"/>
    <w:rsid w:val="0025092C"/>
    <w:rsid w:val="00250C3E"/>
    <w:rsid w:val="002520AD"/>
    <w:rsid w:val="00252847"/>
    <w:rsid w:val="00254204"/>
    <w:rsid w:val="00254BBC"/>
    <w:rsid w:val="00254DED"/>
    <w:rsid w:val="00255619"/>
    <w:rsid w:val="00255D29"/>
    <w:rsid w:val="00255DAD"/>
    <w:rsid w:val="00256108"/>
    <w:rsid w:val="0025709C"/>
    <w:rsid w:val="0025762A"/>
    <w:rsid w:val="002607C0"/>
    <w:rsid w:val="00260F33"/>
    <w:rsid w:val="002613BD"/>
    <w:rsid w:val="002624F1"/>
    <w:rsid w:val="00262927"/>
    <w:rsid w:val="00263C4A"/>
    <w:rsid w:val="00264255"/>
    <w:rsid w:val="0026460D"/>
    <w:rsid w:val="00266D10"/>
    <w:rsid w:val="0026779F"/>
    <w:rsid w:val="00270C81"/>
    <w:rsid w:val="00270E50"/>
    <w:rsid w:val="00271558"/>
    <w:rsid w:val="002722C6"/>
    <w:rsid w:val="00273E65"/>
    <w:rsid w:val="00274862"/>
    <w:rsid w:val="00274994"/>
    <w:rsid w:val="00275F1F"/>
    <w:rsid w:val="0027648E"/>
    <w:rsid w:val="0027755B"/>
    <w:rsid w:val="00277976"/>
    <w:rsid w:val="00280957"/>
    <w:rsid w:val="00282845"/>
    <w:rsid w:val="00282967"/>
    <w:rsid w:val="00282D72"/>
    <w:rsid w:val="00283402"/>
    <w:rsid w:val="00283AED"/>
    <w:rsid w:val="002853C2"/>
    <w:rsid w:val="00287F2C"/>
    <w:rsid w:val="00290FD6"/>
    <w:rsid w:val="002924DA"/>
    <w:rsid w:val="00292FDF"/>
    <w:rsid w:val="00294259"/>
    <w:rsid w:val="00295674"/>
    <w:rsid w:val="00296D8C"/>
    <w:rsid w:val="002A034E"/>
    <w:rsid w:val="002A257E"/>
    <w:rsid w:val="002A2C81"/>
    <w:rsid w:val="002A3FF2"/>
    <w:rsid w:val="002A5B7A"/>
    <w:rsid w:val="002B047D"/>
    <w:rsid w:val="002B2AD4"/>
    <w:rsid w:val="002B2BC2"/>
    <w:rsid w:val="002B3988"/>
    <w:rsid w:val="002B3D1A"/>
    <w:rsid w:val="002B3E6C"/>
    <w:rsid w:val="002B44A7"/>
    <w:rsid w:val="002B60DD"/>
    <w:rsid w:val="002B668E"/>
    <w:rsid w:val="002B6A5B"/>
    <w:rsid w:val="002B7A6D"/>
    <w:rsid w:val="002C141F"/>
    <w:rsid w:val="002C27D0"/>
    <w:rsid w:val="002C2B46"/>
    <w:rsid w:val="002C2C9B"/>
    <w:rsid w:val="002C2DA6"/>
    <w:rsid w:val="002C3DB8"/>
    <w:rsid w:val="002C499C"/>
    <w:rsid w:val="002C57FF"/>
    <w:rsid w:val="002D01FD"/>
    <w:rsid w:val="002D17D6"/>
    <w:rsid w:val="002D18D7"/>
    <w:rsid w:val="002D21CE"/>
    <w:rsid w:val="002D2BEC"/>
    <w:rsid w:val="002D4AB1"/>
    <w:rsid w:val="002D54D0"/>
    <w:rsid w:val="002D585B"/>
    <w:rsid w:val="002D5F7E"/>
    <w:rsid w:val="002E18F6"/>
    <w:rsid w:val="002E1F8C"/>
    <w:rsid w:val="002E2799"/>
    <w:rsid w:val="002E3DA3"/>
    <w:rsid w:val="002E4427"/>
    <w:rsid w:val="002E450F"/>
    <w:rsid w:val="002E6B38"/>
    <w:rsid w:val="002E6B49"/>
    <w:rsid w:val="002E6D63"/>
    <w:rsid w:val="002E6E2B"/>
    <w:rsid w:val="002F022E"/>
    <w:rsid w:val="002F0EF7"/>
    <w:rsid w:val="002F1624"/>
    <w:rsid w:val="002F1A8F"/>
    <w:rsid w:val="002F27B4"/>
    <w:rsid w:val="002F2838"/>
    <w:rsid w:val="002F43B9"/>
    <w:rsid w:val="002F4ABC"/>
    <w:rsid w:val="002F500B"/>
    <w:rsid w:val="002F5878"/>
    <w:rsid w:val="002F63E6"/>
    <w:rsid w:val="002F670D"/>
    <w:rsid w:val="002F717A"/>
    <w:rsid w:val="00300991"/>
    <w:rsid w:val="00300E34"/>
    <w:rsid w:val="00301624"/>
    <w:rsid w:val="00301959"/>
    <w:rsid w:val="00303688"/>
    <w:rsid w:val="003048DC"/>
    <w:rsid w:val="00305B8A"/>
    <w:rsid w:val="003061E0"/>
    <w:rsid w:val="00306796"/>
    <w:rsid w:val="003122AE"/>
    <w:rsid w:val="0031242A"/>
    <w:rsid w:val="00313BE5"/>
    <w:rsid w:val="00314738"/>
    <w:rsid w:val="003175D2"/>
    <w:rsid w:val="00320011"/>
    <w:rsid w:val="003215A5"/>
    <w:rsid w:val="00322CD6"/>
    <w:rsid w:val="00323AAB"/>
    <w:rsid w:val="00324E15"/>
    <w:rsid w:val="00325318"/>
    <w:rsid w:val="003259E9"/>
    <w:rsid w:val="00330C4E"/>
    <w:rsid w:val="0033110C"/>
    <w:rsid w:val="00331887"/>
    <w:rsid w:val="00331BF9"/>
    <w:rsid w:val="0033329C"/>
    <w:rsid w:val="0033495E"/>
    <w:rsid w:val="00334A79"/>
    <w:rsid w:val="00334D8D"/>
    <w:rsid w:val="003366EC"/>
    <w:rsid w:val="00337345"/>
    <w:rsid w:val="00337DD2"/>
    <w:rsid w:val="003404D1"/>
    <w:rsid w:val="00341776"/>
    <w:rsid w:val="00342A5E"/>
    <w:rsid w:val="00343386"/>
    <w:rsid w:val="0034338B"/>
    <w:rsid w:val="003443FF"/>
    <w:rsid w:val="00344B27"/>
    <w:rsid w:val="00345E7A"/>
    <w:rsid w:val="00350E83"/>
    <w:rsid w:val="00351155"/>
    <w:rsid w:val="00351B39"/>
    <w:rsid w:val="00351D00"/>
    <w:rsid w:val="00352A76"/>
    <w:rsid w:val="00355808"/>
    <w:rsid w:val="00357D26"/>
    <w:rsid w:val="00360F1C"/>
    <w:rsid w:val="003627FC"/>
    <w:rsid w:val="00362C7E"/>
    <w:rsid w:val="00363309"/>
    <w:rsid w:val="00363601"/>
    <w:rsid w:val="00370CD8"/>
    <w:rsid w:val="00372240"/>
    <w:rsid w:val="00373673"/>
    <w:rsid w:val="003762AA"/>
    <w:rsid w:val="00376AC9"/>
    <w:rsid w:val="0037734D"/>
    <w:rsid w:val="00381A2A"/>
    <w:rsid w:val="00383017"/>
    <w:rsid w:val="0038632F"/>
    <w:rsid w:val="00386434"/>
    <w:rsid w:val="003901D8"/>
    <w:rsid w:val="00393032"/>
    <w:rsid w:val="00393512"/>
    <w:rsid w:val="00394B69"/>
    <w:rsid w:val="00394FFD"/>
    <w:rsid w:val="00395463"/>
    <w:rsid w:val="00397078"/>
    <w:rsid w:val="00397854"/>
    <w:rsid w:val="00397ED2"/>
    <w:rsid w:val="003A0762"/>
    <w:rsid w:val="003A1D8D"/>
    <w:rsid w:val="003A2787"/>
    <w:rsid w:val="003A4C77"/>
    <w:rsid w:val="003A5E98"/>
    <w:rsid w:val="003A5F78"/>
    <w:rsid w:val="003A6953"/>
    <w:rsid w:val="003A7304"/>
    <w:rsid w:val="003B58C8"/>
    <w:rsid w:val="003B6083"/>
    <w:rsid w:val="003B688D"/>
    <w:rsid w:val="003B7B38"/>
    <w:rsid w:val="003C0B89"/>
    <w:rsid w:val="003C2C9D"/>
    <w:rsid w:val="003C3838"/>
    <w:rsid w:val="003C5847"/>
    <w:rsid w:val="003C6B2F"/>
    <w:rsid w:val="003C748E"/>
    <w:rsid w:val="003D0642"/>
    <w:rsid w:val="003D0681"/>
    <w:rsid w:val="003D12F6"/>
    <w:rsid w:val="003D1426"/>
    <w:rsid w:val="003D2AD7"/>
    <w:rsid w:val="003D3896"/>
    <w:rsid w:val="003D3DE3"/>
    <w:rsid w:val="003D7AEB"/>
    <w:rsid w:val="003E1429"/>
    <w:rsid w:val="003E1DBA"/>
    <w:rsid w:val="003E2E68"/>
    <w:rsid w:val="003E2F4E"/>
    <w:rsid w:val="003E388B"/>
    <w:rsid w:val="003E4921"/>
    <w:rsid w:val="003E54E3"/>
    <w:rsid w:val="003E6D4D"/>
    <w:rsid w:val="003E720A"/>
    <w:rsid w:val="003E752D"/>
    <w:rsid w:val="003F2DDD"/>
    <w:rsid w:val="003F3C8E"/>
    <w:rsid w:val="003F45E0"/>
    <w:rsid w:val="003F4F60"/>
    <w:rsid w:val="003F5D45"/>
    <w:rsid w:val="003F751F"/>
    <w:rsid w:val="003F7A50"/>
    <w:rsid w:val="003F7AEB"/>
    <w:rsid w:val="00401782"/>
    <w:rsid w:val="00402988"/>
    <w:rsid w:val="00403E6E"/>
    <w:rsid w:val="00405996"/>
    <w:rsid w:val="00407606"/>
    <w:rsid w:val="00410F26"/>
    <w:rsid w:val="004110DB"/>
    <w:rsid w:val="004127CD"/>
    <w:rsid w:val="004129B4"/>
    <w:rsid w:val="004176D5"/>
    <w:rsid w:val="00417D92"/>
    <w:rsid w:val="00417EF0"/>
    <w:rsid w:val="00420206"/>
    <w:rsid w:val="0042183C"/>
    <w:rsid w:val="00422181"/>
    <w:rsid w:val="00423F5B"/>
    <w:rsid w:val="004244A8"/>
    <w:rsid w:val="00425F72"/>
    <w:rsid w:val="004265CE"/>
    <w:rsid w:val="00426C05"/>
    <w:rsid w:val="00427736"/>
    <w:rsid w:val="00432A1B"/>
    <w:rsid w:val="004344D5"/>
    <w:rsid w:val="00435053"/>
    <w:rsid w:val="00437A46"/>
    <w:rsid w:val="00440AC5"/>
    <w:rsid w:val="00441787"/>
    <w:rsid w:val="004426A1"/>
    <w:rsid w:val="004448BC"/>
    <w:rsid w:val="00444EE3"/>
    <w:rsid w:val="00444F2D"/>
    <w:rsid w:val="00446F85"/>
    <w:rsid w:val="0044733D"/>
    <w:rsid w:val="00451005"/>
    <w:rsid w:val="00452034"/>
    <w:rsid w:val="00453E53"/>
    <w:rsid w:val="00455FA6"/>
    <w:rsid w:val="00456DB5"/>
    <w:rsid w:val="00457408"/>
    <w:rsid w:val="00460A36"/>
    <w:rsid w:val="004630EF"/>
    <w:rsid w:val="00463743"/>
    <w:rsid w:val="00463A44"/>
    <w:rsid w:val="00466C70"/>
    <w:rsid w:val="004702C9"/>
    <w:rsid w:val="00471182"/>
    <w:rsid w:val="00471C1C"/>
    <w:rsid w:val="00472C3B"/>
    <w:rsid w:val="00472E45"/>
    <w:rsid w:val="00473102"/>
    <w:rsid w:val="00473FEA"/>
    <w:rsid w:val="004746E5"/>
    <w:rsid w:val="0047579D"/>
    <w:rsid w:val="00477079"/>
    <w:rsid w:val="00482659"/>
    <w:rsid w:val="00482966"/>
    <w:rsid w:val="00482B1A"/>
    <w:rsid w:val="00483262"/>
    <w:rsid w:val="00484107"/>
    <w:rsid w:val="00484BE3"/>
    <w:rsid w:val="00485CC5"/>
    <w:rsid w:val="00485E2B"/>
    <w:rsid w:val="00486D60"/>
    <w:rsid w:val="00486DF3"/>
    <w:rsid w:val="00491919"/>
    <w:rsid w:val="0049343F"/>
    <w:rsid w:val="00493ACB"/>
    <w:rsid w:val="004964FC"/>
    <w:rsid w:val="004974C5"/>
    <w:rsid w:val="004A0923"/>
    <w:rsid w:val="004A145E"/>
    <w:rsid w:val="004A1EEC"/>
    <w:rsid w:val="004A1F15"/>
    <w:rsid w:val="004A28D5"/>
    <w:rsid w:val="004A2A81"/>
    <w:rsid w:val="004A2BAE"/>
    <w:rsid w:val="004A70FB"/>
    <w:rsid w:val="004A7BD7"/>
    <w:rsid w:val="004B0888"/>
    <w:rsid w:val="004B204F"/>
    <w:rsid w:val="004B346B"/>
    <w:rsid w:val="004B349B"/>
    <w:rsid w:val="004B3CBB"/>
    <w:rsid w:val="004B3EB5"/>
    <w:rsid w:val="004B41AB"/>
    <w:rsid w:val="004B4402"/>
    <w:rsid w:val="004B4FC6"/>
    <w:rsid w:val="004B6643"/>
    <w:rsid w:val="004B7190"/>
    <w:rsid w:val="004B76FC"/>
    <w:rsid w:val="004C079F"/>
    <w:rsid w:val="004C15C2"/>
    <w:rsid w:val="004C2226"/>
    <w:rsid w:val="004C2D2B"/>
    <w:rsid w:val="004C36D8"/>
    <w:rsid w:val="004C40B4"/>
    <w:rsid w:val="004C4E5C"/>
    <w:rsid w:val="004C61C7"/>
    <w:rsid w:val="004C6392"/>
    <w:rsid w:val="004C7C2C"/>
    <w:rsid w:val="004D1248"/>
    <w:rsid w:val="004D1E3C"/>
    <w:rsid w:val="004D4169"/>
    <w:rsid w:val="004D6E14"/>
    <w:rsid w:val="004D7413"/>
    <w:rsid w:val="004D7A9F"/>
    <w:rsid w:val="004E1FB1"/>
    <w:rsid w:val="004E20CA"/>
    <w:rsid w:val="004E20ED"/>
    <w:rsid w:val="004E2FA6"/>
    <w:rsid w:val="004E6F5C"/>
    <w:rsid w:val="004F0CFB"/>
    <w:rsid w:val="004F26A9"/>
    <w:rsid w:val="004F29A7"/>
    <w:rsid w:val="004F382D"/>
    <w:rsid w:val="004F38F5"/>
    <w:rsid w:val="004F4495"/>
    <w:rsid w:val="004F4E17"/>
    <w:rsid w:val="004F5A3C"/>
    <w:rsid w:val="004F71B5"/>
    <w:rsid w:val="005003C6"/>
    <w:rsid w:val="005006DC"/>
    <w:rsid w:val="0050082F"/>
    <w:rsid w:val="00500C56"/>
    <w:rsid w:val="00501713"/>
    <w:rsid w:val="00503686"/>
    <w:rsid w:val="00505286"/>
    <w:rsid w:val="00506568"/>
    <w:rsid w:val="005076CB"/>
    <w:rsid w:val="00510029"/>
    <w:rsid w:val="00510247"/>
    <w:rsid w:val="00512D20"/>
    <w:rsid w:val="005132C5"/>
    <w:rsid w:val="00514AD5"/>
    <w:rsid w:val="0051551B"/>
    <w:rsid w:val="0052094E"/>
    <w:rsid w:val="00520C57"/>
    <w:rsid w:val="00522D94"/>
    <w:rsid w:val="00530A66"/>
    <w:rsid w:val="005315F7"/>
    <w:rsid w:val="00531708"/>
    <w:rsid w:val="00532135"/>
    <w:rsid w:val="00533D89"/>
    <w:rsid w:val="005351E5"/>
    <w:rsid w:val="00536564"/>
    <w:rsid w:val="00536739"/>
    <w:rsid w:val="00541430"/>
    <w:rsid w:val="00541601"/>
    <w:rsid w:val="0054171A"/>
    <w:rsid w:val="00542ED6"/>
    <w:rsid w:val="00543072"/>
    <w:rsid w:val="00544597"/>
    <w:rsid w:val="00544FFE"/>
    <w:rsid w:val="00545E86"/>
    <w:rsid w:val="00546430"/>
    <w:rsid w:val="00546D24"/>
    <w:rsid w:val="005472A8"/>
    <w:rsid w:val="005473F5"/>
    <w:rsid w:val="005474B2"/>
    <w:rsid w:val="005477E7"/>
    <w:rsid w:val="00550B63"/>
    <w:rsid w:val="005519D5"/>
    <w:rsid w:val="00552794"/>
    <w:rsid w:val="00553DAD"/>
    <w:rsid w:val="00554000"/>
    <w:rsid w:val="0055421F"/>
    <w:rsid w:val="00556539"/>
    <w:rsid w:val="00563199"/>
    <w:rsid w:val="0056399C"/>
    <w:rsid w:val="00564874"/>
    <w:rsid w:val="00565669"/>
    <w:rsid w:val="00567008"/>
    <w:rsid w:val="00567963"/>
    <w:rsid w:val="0057009A"/>
    <w:rsid w:val="0057090D"/>
    <w:rsid w:val="00571260"/>
    <w:rsid w:val="0057189C"/>
    <w:rsid w:val="00572F2E"/>
    <w:rsid w:val="0057339C"/>
    <w:rsid w:val="00573750"/>
    <w:rsid w:val="00573FC1"/>
    <w:rsid w:val="005741EE"/>
    <w:rsid w:val="005765B0"/>
    <w:rsid w:val="0057668E"/>
    <w:rsid w:val="00577761"/>
    <w:rsid w:val="00580518"/>
    <w:rsid w:val="005821D4"/>
    <w:rsid w:val="00585E11"/>
    <w:rsid w:val="00587190"/>
    <w:rsid w:val="00587911"/>
    <w:rsid w:val="00591492"/>
    <w:rsid w:val="00592282"/>
    <w:rsid w:val="00592EC7"/>
    <w:rsid w:val="00593780"/>
    <w:rsid w:val="00594E07"/>
    <w:rsid w:val="00595300"/>
    <w:rsid w:val="00595E83"/>
    <w:rsid w:val="00596530"/>
    <w:rsid w:val="005967F3"/>
    <w:rsid w:val="00596933"/>
    <w:rsid w:val="005A06DF"/>
    <w:rsid w:val="005A550F"/>
    <w:rsid w:val="005A5527"/>
    <w:rsid w:val="005A5AE6"/>
    <w:rsid w:val="005A5E40"/>
    <w:rsid w:val="005A6A15"/>
    <w:rsid w:val="005B017C"/>
    <w:rsid w:val="005B0BD5"/>
    <w:rsid w:val="005B1206"/>
    <w:rsid w:val="005B2283"/>
    <w:rsid w:val="005B22B8"/>
    <w:rsid w:val="005B37E8"/>
    <w:rsid w:val="005B512B"/>
    <w:rsid w:val="005B60F4"/>
    <w:rsid w:val="005B7C1F"/>
    <w:rsid w:val="005C0056"/>
    <w:rsid w:val="005C0523"/>
    <w:rsid w:val="005C4988"/>
    <w:rsid w:val="005C4B1F"/>
    <w:rsid w:val="005C6A5C"/>
    <w:rsid w:val="005D0F65"/>
    <w:rsid w:val="005D37D4"/>
    <w:rsid w:val="005D61D6"/>
    <w:rsid w:val="005D74F6"/>
    <w:rsid w:val="005E0D13"/>
    <w:rsid w:val="005E2286"/>
    <w:rsid w:val="005E38F1"/>
    <w:rsid w:val="005E5047"/>
    <w:rsid w:val="005E52C2"/>
    <w:rsid w:val="005E6452"/>
    <w:rsid w:val="005E6723"/>
    <w:rsid w:val="005E7205"/>
    <w:rsid w:val="005E7371"/>
    <w:rsid w:val="005E7A88"/>
    <w:rsid w:val="005F116C"/>
    <w:rsid w:val="005F2131"/>
    <w:rsid w:val="005F23F2"/>
    <w:rsid w:val="005F4139"/>
    <w:rsid w:val="005F55D4"/>
    <w:rsid w:val="005F6B2F"/>
    <w:rsid w:val="005F6C8D"/>
    <w:rsid w:val="005F76C6"/>
    <w:rsid w:val="005F7951"/>
    <w:rsid w:val="00602367"/>
    <w:rsid w:val="006034FB"/>
    <w:rsid w:val="00605862"/>
    <w:rsid w:val="006058A7"/>
    <w:rsid w:val="00605EF6"/>
    <w:rsid w:val="00606455"/>
    <w:rsid w:val="0060752F"/>
    <w:rsid w:val="00607BA2"/>
    <w:rsid w:val="00607EA3"/>
    <w:rsid w:val="006101D9"/>
    <w:rsid w:val="00612B7A"/>
    <w:rsid w:val="00614929"/>
    <w:rsid w:val="00614CF1"/>
    <w:rsid w:val="00616511"/>
    <w:rsid w:val="00616C9A"/>
    <w:rsid w:val="006176ED"/>
    <w:rsid w:val="006202F3"/>
    <w:rsid w:val="0062097A"/>
    <w:rsid w:val="0062196E"/>
    <w:rsid w:val="00621DA6"/>
    <w:rsid w:val="006224D1"/>
    <w:rsid w:val="00622A16"/>
    <w:rsid w:val="00623CFE"/>
    <w:rsid w:val="00627221"/>
    <w:rsid w:val="00627EE8"/>
    <w:rsid w:val="00630BED"/>
    <w:rsid w:val="00630D5E"/>
    <w:rsid w:val="0063137D"/>
    <w:rsid w:val="006316FA"/>
    <w:rsid w:val="006319C6"/>
    <w:rsid w:val="00633BFC"/>
    <w:rsid w:val="00634AA6"/>
    <w:rsid w:val="00634FA4"/>
    <w:rsid w:val="00635266"/>
    <w:rsid w:val="00636271"/>
    <w:rsid w:val="006370D2"/>
    <w:rsid w:val="006375CE"/>
    <w:rsid w:val="006379CA"/>
    <w:rsid w:val="0064003E"/>
    <w:rsid w:val="0064074F"/>
    <w:rsid w:val="006409F6"/>
    <w:rsid w:val="00641E57"/>
    <w:rsid w:val="00641F25"/>
    <w:rsid w:val="00641F55"/>
    <w:rsid w:val="006421F5"/>
    <w:rsid w:val="00643214"/>
    <w:rsid w:val="00645E4A"/>
    <w:rsid w:val="00646016"/>
    <w:rsid w:val="006464E7"/>
    <w:rsid w:val="00650934"/>
    <w:rsid w:val="00652354"/>
    <w:rsid w:val="00653688"/>
    <w:rsid w:val="0065380D"/>
    <w:rsid w:val="00656DBE"/>
    <w:rsid w:val="0066091B"/>
    <w:rsid w:val="0066094D"/>
    <w:rsid w:val="00663961"/>
    <w:rsid w:val="006660E9"/>
    <w:rsid w:val="00667249"/>
    <w:rsid w:val="00667558"/>
    <w:rsid w:val="006679A5"/>
    <w:rsid w:val="0067080D"/>
    <w:rsid w:val="006710D6"/>
    <w:rsid w:val="00671367"/>
    <w:rsid w:val="00671523"/>
    <w:rsid w:val="006723DE"/>
    <w:rsid w:val="006733C6"/>
    <w:rsid w:val="00673E68"/>
    <w:rsid w:val="006754EF"/>
    <w:rsid w:val="006762F9"/>
    <w:rsid w:val="0067655F"/>
    <w:rsid w:val="00676C8D"/>
    <w:rsid w:val="00676F1F"/>
    <w:rsid w:val="00677381"/>
    <w:rsid w:val="00677414"/>
    <w:rsid w:val="006778B8"/>
    <w:rsid w:val="00680EF8"/>
    <w:rsid w:val="0068221F"/>
    <w:rsid w:val="006832CF"/>
    <w:rsid w:val="00684357"/>
    <w:rsid w:val="006850C9"/>
    <w:rsid w:val="0068601E"/>
    <w:rsid w:val="00693469"/>
    <w:rsid w:val="006946AE"/>
    <w:rsid w:val="0069486B"/>
    <w:rsid w:val="00695C87"/>
    <w:rsid w:val="00696D14"/>
    <w:rsid w:val="006A0109"/>
    <w:rsid w:val="006A039B"/>
    <w:rsid w:val="006A24EB"/>
    <w:rsid w:val="006A26B4"/>
    <w:rsid w:val="006A2D1A"/>
    <w:rsid w:val="006A4904"/>
    <w:rsid w:val="006A4D63"/>
    <w:rsid w:val="006A50F6"/>
    <w:rsid w:val="006A548F"/>
    <w:rsid w:val="006A6442"/>
    <w:rsid w:val="006A665F"/>
    <w:rsid w:val="006A701A"/>
    <w:rsid w:val="006B16B3"/>
    <w:rsid w:val="006B3EB9"/>
    <w:rsid w:val="006B5221"/>
    <w:rsid w:val="006B59D5"/>
    <w:rsid w:val="006B649C"/>
    <w:rsid w:val="006B64DC"/>
    <w:rsid w:val="006B68F3"/>
    <w:rsid w:val="006B7A91"/>
    <w:rsid w:val="006C54CE"/>
    <w:rsid w:val="006C5616"/>
    <w:rsid w:val="006D04DD"/>
    <w:rsid w:val="006D1811"/>
    <w:rsid w:val="006D23B9"/>
    <w:rsid w:val="006D4704"/>
    <w:rsid w:val="006D47B3"/>
    <w:rsid w:val="006D5C69"/>
    <w:rsid w:val="006D6A2D"/>
    <w:rsid w:val="006D6C00"/>
    <w:rsid w:val="006E1133"/>
    <w:rsid w:val="006E1974"/>
    <w:rsid w:val="006E1E18"/>
    <w:rsid w:val="006E31CE"/>
    <w:rsid w:val="006E34D3"/>
    <w:rsid w:val="006E5CCF"/>
    <w:rsid w:val="006E6012"/>
    <w:rsid w:val="006F1435"/>
    <w:rsid w:val="006F181A"/>
    <w:rsid w:val="006F2970"/>
    <w:rsid w:val="006F4971"/>
    <w:rsid w:val="006F4D08"/>
    <w:rsid w:val="006F66B7"/>
    <w:rsid w:val="006F78C4"/>
    <w:rsid w:val="00700144"/>
    <w:rsid w:val="0070141E"/>
    <w:rsid w:val="00702458"/>
    <w:rsid w:val="00702B64"/>
    <w:rsid w:val="00702E05"/>
    <w:rsid w:val="007031A0"/>
    <w:rsid w:val="007051B9"/>
    <w:rsid w:val="007058AF"/>
    <w:rsid w:val="00705A29"/>
    <w:rsid w:val="00707498"/>
    <w:rsid w:val="00710EAC"/>
    <w:rsid w:val="00711A65"/>
    <w:rsid w:val="00712B37"/>
    <w:rsid w:val="00714133"/>
    <w:rsid w:val="00714CA2"/>
    <w:rsid w:val="00714DA4"/>
    <w:rsid w:val="007158B2"/>
    <w:rsid w:val="00716081"/>
    <w:rsid w:val="0071744C"/>
    <w:rsid w:val="0072005A"/>
    <w:rsid w:val="00721420"/>
    <w:rsid w:val="007214F9"/>
    <w:rsid w:val="00721CA2"/>
    <w:rsid w:val="00722B48"/>
    <w:rsid w:val="00723783"/>
    <w:rsid w:val="00723A8F"/>
    <w:rsid w:val="00723E99"/>
    <w:rsid w:val="00723EDF"/>
    <w:rsid w:val="00724164"/>
    <w:rsid w:val="007252C7"/>
    <w:rsid w:val="00725DE7"/>
    <w:rsid w:val="0072636A"/>
    <w:rsid w:val="00726B44"/>
    <w:rsid w:val="007314D7"/>
    <w:rsid w:val="007318DD"/>
    <w:rsid w:val="0073216B"/>
    <w:rsid w:val="00732707"/>
    <w:rsid w:val="00732A18"/>
    <w:rsid w:val="00733167"/>
    <w:rsid w:val="007343F4"/>
    <w:rsid w:val="007354F8"/>
    <w:rsid w:val="00737ED0"/>
    <w:rsid w:val="007409EB"/>
    <w:rsid w:val="00740D2C"/>
    <w:rsid w:val="00740E6A"/>
    <w:rsid w:val="00740FD7"/>
    <w:rsid w:val="00744BF9"/>
    <w:rsid w:val="00745EB1"/>
    <w:rsid w:val="007474FF"/>
    <w:rsid w:val="0075072E"/>
    <w:rsid w:val="0075076B"/>
    <w:rsid w:val="00752623"/>
    <w:rsid w:val="00752C2D"/>
    <w:rsid w:val="00755265"/>
    <w:rsid w:val="00755956"/>
    <w:rsid w:val="00757483"/>
    <w:rsid w:val="0075789E"/>
    <w:rsid w:val="00760F1F"/>
    <w:rsid w:val="00761328"/>
    <w:rsid w:val="0076153B"/>
    <w:rsid w:val="00761C06"/>
    <w:rsid w:val="00764077"/>
    <w:rsid w:val="0076423E"/>
    <w:rsid w:val="007646CB"/>
    <w:rsid w:val="007650D0"/>
    <w:rsid w:val="007658AA"/>
    <w:rsid w:val="0076658F"/>
    <w:rsid w:val="00766F9C"/>
    <w:rsid w:val="0077040A"/>
    <w:rsid w:val="00771D29"/>
    <w:rsid w:val="00772D64"/>
    <w:rsid w:val="00773CFD"/>
    <w:rsid w:val="007741B6"/>
    <w:rsid w:val="0077476F"/>
    <w:rsid w:val="0078318D"/>
    <w:rsid w:val="00784EEA"/>
    <w:rsid w:val="00784F0E"/>
    <w:rsid w:val="00787373"/>
    <w:rsid w:val="007901AB"/>
    <w:rsid w:val="0079078B"/>
    <w:rsid w:val="00792609"/>
    <w:rsid w:val="00792887"/>
    <w:rsid w:val="007928EC"/>
    <w:rsid w:val="00792BBE"/>
    <w:rsid w:val="007943E2"/>
    <w:rsid w:val="00794F2C"/>
    <w:rsid w:val="007A0938"/>
    <w:rsid w:val="007A17F6"/>
    <w:rsid w:val="007A20AB"/>
    <w:rsid w:val="007A3012"/>
    <w:rsid w:val="007A3BC7"/>
    <w:rsid w:val="007A5AC4"/>
    <w:rsid w:val="007A6B9A"/>
    <w:rsid w:val="007B0088"/>
    <w:rsid w:val="007B053F"/>
    <w:rsid w:val="007B091E"/>
    <w:rsid w:val="007B0FDD"/>
    <w:rsid w:val="007B122A"/>
    <w:rsid w:val="007B2AA4"/>
    <w:rsid w:val="007B457E"/>
    <w:rsid w:val="007B4802"/>
    <w:rsid w:val="007B6308"/>
    <w:rsid w:val="007B6668"/>
    <w:rsid w:val="007B6B33"/>
    <w:rsid w:val="007C0D01"/>
    <w:rsid w:val="007C2701"/>
    <w:rsid w:val="007D164D"/>
    <w:rsid w:val="007D2192"/>
    <w:rsid w:val="007D27E3"/>
    <w:rsid w:val="007D4B1C"/>
    <w:rsid w:val="007D50DA"/>
    <w:rsid w:val="007D7BC5"/>
    <w:rsid w:val="007E083A"/>
    <w:rsid w:val="007E0F53"/>
    <w:rsid w:val="007E2075"/>
    <w:rsid w:val="007E304A"/>
    <w:rsid w:val="007E493C"/>
    <w:rsid w:val="007E610C"/>
    <w:rsid w:val="007E784C"/>
    <w:rsid w:val="007F0021"/>
    <w:rsid w:val="007F0428"/>
    <w:rsid w:val="007F1D71"/>
    <w:rsid w:val="007F2F52"/>
    <w:rsid w:val="007F3785"/>
    <w:rsid w:val="007F3867"/>
    <w:rsid w:val="007F4D35"/>
    <w:rsid w:val="0080014F"/>
    <w:rsid w:val="00801662"/>
    <w:rsid w:val="00801F71"/>
    <w:rsid w:val="008035B4"/>
    <w:rsid w:val="008035BC"/>
    <w:rsid w:val="008047A7"/>
    <w:rsid w:val="00804AF4"/>
    <w:rsid w:val="008059E4"/>
    <w:rsid w:val="00805F28"/>
    <w:rsid w:val="008069D3"/>
    <w:rsid w:val="008071FF"/>
    <w:rsid w:val="0080749F"/>
    <w:rsid w:val="00810077"/>
    <w:rsid w:val="0081012F"/>
    <w:rsid w:val="008102C8"/>
    <w:rsid w:val="00811D46"/>
    <w:rsid w:val="008125B0"/>
    <w:rsid w:val="008144CB"/>
    <w:rsid w:val="00814CDF"/>
    <w:rsid w:val="00815D4C"/>
    <w:rsid w:val="00817201"/>
    <w:rsid w:val="00820845"/>
    <w:rsid w:val="00821717"/>
    <w:rsid w:val="00824210"/>
    <w:rsid w:val="008249DA"/>
    <w:rsid w:val="00824A97"/>
    <w:rsid w:val="0082519B"/>
    <w:rsid w:val="00825337"/>
    <w:rsid w:val="00825492"/>
    <w:rsid w:val="00825B3F"/>
    <w:rsid w:val="00825C2D"/>
    <w:rsid w:val="008263C0"/>
    <w:rsid w:val="00833C88"/>
    <w:rsid w:val="008407C6"/>
    <w:rsid w:val="0084111C"/>
    <w:rsid w:val="00841422"/>
    <w:rsid w:val="00841607"/>
    <w:rsid w:val="00841695"/>
    <w:rsid w:val="00841A4A"/>
    <w:rsid w:val="00841D3B"/>
    <w:rsid w:val="00842A9C"/>
    <w:rsid w:val="00842D2B"/>
    <w:rsid w:val="0084314C"/>
    <w:rsid w:val="00843171"/>
    <w:rsid w:val="00844E54"/>
    <w:rsid w:val="00846898"/>
    <w:rsid w:val="008510D0"/>
    <w:rsid w:val="00851529"/>
    <w:rsid w:val="0085153F"/>
    <w:rsid w:val="00852E09"/>
    <w:rsid w:val="008546A2"/>
    <w:rsid w:val="00854B03"/>
    <w:rsid w:val="00856F0D"/>
    <w:rsid w:val="008575C3"/>
    <w:rsid w:val="00861AF4"/>
    <w:rsid w:val="00861CFB"/>
    <w:rsid w:val="008620A5"/>
    <w:rsid w:val="00863D28"/>
    <w:rsid w:val="008648C3"/>
    <w:rsid w:val="008654B3"/>
    <w:rsid w:val="00865B22"/>
    <w:rsid w:val="00865C92"/>
    <w:rsid w:val="00867A69"/>
    <w:rsid w:val="00867C3B"/>
    <w:rsid w:val="00870A0B"/>
    <w:rsid w:val="00871DF7"/>
    <w:rsid w:val="00873A74"/>
    <w:rsid w:val="00875005"/>
    <w:rsid w:val="00876FD2"/>
    <w:rsid w:val="008774C9"/>
    <w:rsid w:val="00880F26"/>
    <w:rsid w:val="00884C1E"/>
    <w:rsid w:val="00885CA9"/>
    <w:rsid w:val="00887054"/>
    <w:rsid w:val="00887922"/>
    <w:rsid w:val="00891238"/>
    <w:rsid w:val="008919A7"/>
    <w:rsid w:val="00893E3C"/>
    <w:rsid w:val="008955D2"/>
    <w:rsid w:val="00896C2E"/>
    <w:rsid w:val="008A5095"/>
    <w:rsid w:val="008A608F"/>
    <w:rsid w:val="008A6D47"/>
    <w:rsid w:val="008A7030"/>
    <w:rsid w:val="008B1A9A"/>
    <w:rsid w:val="008B4DB8"/>
    <w:rsid w:val="008B4FE6"/>
    <w:rsid w:val="008B5E65"/>
    <w:rsid w:val="008B658C"/>
    <w:rsid w:val="008B6C37"/>
    <w:rsid w:val="008B733E"/>
    <w:rsid w:val="008B7F36"/>
    <w:rsid w:val="008C1235"/>
    <w:rsid w:val="008C2F95"/>
    <w:rsid w:val="008C4EEC"/>
    <w:rsid w:val="008C53F0"/>
    <w:rsid w:val="008D25C2"/>
    <w:rsid w:val="008D6BA8"/>
    <w:rsid w:val="008D7060"/>
    <w:rsid w:val="008E0199"/>
    <w:rsid w:val="008E03EA"/>
    <w:rsid w:val="008E11C1"/>
    <w:rsid w:val="008E18F7"/>
    <w:rsid w:val="008E1BA7"/>
    <w:rsid w:val="008E1E10"/>
    <w:rsid w:val="008E222F"/>
    <w:rsid w:val="008E291B"/>
    <w:rsid w:val="008E4F2F"/>
    <w:rsid w:val="008E6A1E"/>
    <w:rsid w:val="008E726D"/>
    <w:rsid w:val="008E74B0"/>
    <w:rsid w:val="008E7993"/>
    <w:rsid w:val="008F03D5"/>
    <w:rsid w:val="008F0455"/>
    <w:rsid w:val="008F2B53"/>
    <w:rsid w:val="008F2E5E"/>
    <w:rsid w:val="008F3BA1"/>
    <w:rsid w:val="008F3C3A"/>
    <w:rsid w:val="008F3E58"/>
    <w:rsid w:val="008F3F4C"/>
    <w:rsid w:val="008F5259"/>
    <w:rsid w:val="008F6B7D"/>
    <w:rsid w:val="008F7717"/>
    <w:rsid w:val="009008A8"/>
    <w:rsid w:val="009034AD"/>
    <w:rsid w:val="00903F14"/>
    <w:rsid w:val="009063B0"/>
    <w:rsid w:val="00906969"/>
    <w:rsid w:val="00906CE7"/>
    <w:rsid w:val="00907106"/>
    <w:rsid w:val="009102EC"/>
    <w:rsid w:val="0091034C"/>
    <w:rsid w:val="009107FD"/>
    <w:rsid w:val="0091137C"/>
    <w:rsid w:val="00911567"/>
    <w:rsid w:val="00911A74"/>
    <w:rsid w:val="00915B4F"/>
    <w:rsid w:val="00915E2F"/>
    <w:rsid w:val="009162B5"/>
    <w:rsid w:val="009169AE"/>
    <w:rsid w:val="00917AAE"/>
    <w:rsid w:val="0092014B"/>
    <w:rsid w:val="00921939"/>
    <w:rsid w:val="0092350B"/>
    <w:rsid w:val="009251A9"/>
    <w:rsid w:val="0092639F"/>
    <w:rsid w:val="00930699"/>
    <w:rsid w:val="00931F69"/>
    <w:rsid w:val="00931F73"/>
    <w:rsid w:val="00933452"/>
    <w:rsid w:val="0093346E"/>
    <w:rsid w:val="00934123"/>
    <w:rsid w:val="00935E2F"/>
    <w:rsid w:val="00943611"/>
    <w:rsid w:val="0094383F"/>
    <w:rsid w:val="00943E26"/>
    <w:rsid w:val="00944707"/>
    <w:rsid w:val="00944B71"/>
    <w:rsid w:val="00950295"/>
    <w:rsid w:val="0095523F"/>
    <w:rsid w:val="00955774"/>
    <w:rsid w:val="009560B5"/>
    <w:rsid w:val="00957D9E"/>
    <w:rsid w:val="0096036F"/>
    <w:rsid w:val="00961439"/>
    <w:rsid w:val="009625BA"/>
    <w:rsid w:val="00963441"/>
    <w:rsid w:val="00963447"/>
    <w:rsid w:val="00963FC6"/>
    <w:rsid w:val="00965DEE"/>
    <w:rsid w:val="00970040"/>
    <w:rsid w:val="009703D6"/>
    <w:rsid w:val="00970C32"/>
    <w:rsid w:val="0097181B"/>
    <w:rsid w:val="00972B14"/>
    <w:rsid w:val="00975FD7"/>
    <w:rsid w:val="00976908"/>
    <w:rsid w:val="00976DC5"/>
    <w:rsid w:val="00977AA3"/>
    <w:rsid w:val="009818C7"/>
    <w:rsid w:val="00981EC4"/>
    <w:rsid w:val="00982DD4"/>
    <w:rsid w:val="009841E5"/>
    <w:rsid w:val="0098479F"/>
    <w:rsid w:val="00984902"/>
    <w:rsid w:val="00984A8A"/>
    <w:rsid w:val="009855AC"/>
    <w:rsid w:val="009857B6"/>
    <w:rsid w:val="00985A8D"/>
    <w:rsid w:val="00986610"/>
    <w:rsid w:val="009877DC"/>
    <w:rsid w:val="00991F96"/>
    <w:rsid w:val="0099558D"/>
    <w:rsid w:val="00996860"/>
    <w:rsid w:val="009969C5"/>
    <w:rsid w:val="00996F0A"/>
    <w:rsid w:val="00997F08"/>
    <w:rsid w:val="009A0040"/>
    <w:rsid w:val="009A0D10"/>
    <w:rsid w:val="009A1D86"/>
    <w:rsid w:val="009A21D2"/>
    <w:rsid w:val="009A3348"/>
    <w:rsid w:val="009A3E88"/>
    <w:rsid w:val="009A4337"/>
    <w:rsid w:val="009A4C60"/>
    <w:rsid w:val="009A4C89"/>
    <w:rsid w:val="009A4FE8"/>
    <w:rsid w:val="009A7984"/>
    <w:rsid w:val="009B049C"/>
    <w:rsid w:val="009B0753"/>
    <w:rsid w:val="009B11C8"/>
    <w:rsid w:val="009B1994"/>
    <w:rsid w:val="009B2BCF"/>
    <w:rsid w:val="009B2FF8"/>
    <w:rsid w:val="009B39D4"/>
    <w:rsid w:val="009B4614"/>
    <w:rsid w:val="009B4AE8"/>
    <w:rsid w:val="009B51AA"/>
    <w:rsid w:val="009B5332"/>
    <w:rsid w:val="009B5BA3"/>
    <w:rsid w:val="009B7821"/>
    <w:rsid w:val="009C30B0"/>
    <w:rsid w:val="009C4132"/>
    <w:rsid w:val="009D0027"/>
    <w:rsid w:val="009D0655"/>
    <w:rsid w:val="009D2003"/>
    <w:rsid w:val="009E1E98"/>
    <w:rsid w:val="009E1FF0"/>
    <w:rsid w:val="009E2947"/>
    <w:rsid w:val="009E38A7"/>
    <w:rsid w:val="009E3ABE"/>
    <w:rsid w:val="009E3C4B"/>
    <w:rsid w:val="009E45AF"/>
    <w:rsid w:val="009E5220"/>
    <w:rsid w:val="009E54CD"/>
    <w:rsid w:val="009F0637"/>
    <w:rsid w:val="009F24C4"/>
    <w:rsid w:val="009F2F26"/>
    <w:rsid w:val="009F3108"/>
    <w:rsid w:val="009F62A6"/>
    <w:rsid w:val="009F674F"/>
    <w:rsid w:val="009F799E"/>
    <w:rsid w:val="00A01D0B"/>
    <w:rsid w:val="00A02020"/>
    <w:rsid w:val="00A025C8"/>
    <w:rsid w:val="00A02995"/>
    <w:rsid w:val="00A0351A"/>
    <w:rsid w:val="00A03C7E"/>
    <w:rsid w:val="00A03F5D"/>
    <w:rsid w:val="00A056CB"/>
    <w:rsid w:val="00A05B9B"/>
    <w:rsid w:val="00A06CEF"/>
    <w:rsid w:val="00A071BC"/>
    <w:rsid w:val="00A07376"/>
    <w:rsid w:val="00A07A29"/>
    <w:rsid w:val="00A07B05"/>
    <w:rsid w:val="00A1070F"/>
    <w:rsid w:val="00A10FF1"/>
    <w:rsid w:val="00A12038"/>
    <w:rsid w:val="00A12C5C"/>
    <w:rsid w:val="00A13B34"/>
    <w:rsid w:val="00A13FCA"/>
    <w:rsid w:val="00A1506B"/>
    <w:rsid w:val="00A16A32"/>
    <w:rsid w:val="00A17CB2"/>
    <w:rsid w:val="00A20DA2"/>
    <w:rsid w:val="00A21855"/>
    <w:rsid w:val="00A21F60"/>
    <w:rsid w:val="00A21FD0"/>
    <w:rsid w:val="00A23191"/>
    <w:rsid w:val="00A236FA"/>
    <w:rsid w:val="00A2388B"/>
    <w:rsid w:val="00A257BF"/>
    <w:rsid w:val="00A25D08"/>
    <w:rsid w:val="00A319C0"/>
    <w:rsid w:val="00A33560"/>
    <w:rsid w:val="00A3565B"/>
    <w:rsid w:val="00A35B52"/>
    <w:rsid w:val="00A360C6"/>
    <w:rsid w:val="00A364E4"/>
    <w:rsid w:val="00A368A3"/>
    <w:rsid w:val="00A371A5"/>
    <w:rsid w:val="00A403AD"/>
    <w:rsid w:val="00A40B71"/>
    <w:rsid w:val="00A43D6D"/>
    <w:rsid w:val="00A45536"/>
    <w:rsid w:val="00A47BDF"/>
    <w:rsid w:val="00A502EA"/>
    <w:rsid w:val="00A5034F"/>
    <w:rsid w:val="00A51CD7"/>
    <w:rsid w:val="00A52ADB"/>
    <w:rsid w:val="00A52E57"/>
    <w:rsid w:val="00A533E8"/>
    <w:rsid w:val="00A542D9"/>
    <w:rsid w:val="00A56576"/>
    <w:rsid w:val="00A56E64"/>
    <w:rsid w:val="00A57EF2"/>
    <w:rsid w:val="00A612AE"/>
    <w:rsid w:val="00A621D9"/>
    <w:rsid w:val="00A624C3"/>
    <w:rsid w:val="00A626D0"/>
    <w:rsid w:val="00A62ADA"/>
    <w:rsid w:val="00A631D7"/>
    <w:rsid w:val="00A65383"/>
    <w:rsid w:val="00A6641C"/>
    <w:rsid w:val="00A66962"/>
    <w:rsid w:val="00A67D1A"/>
    <w:rsid w:val="00A7188F"/>
    <w:rsid w:val="00A71F4D"/>
    <w:rsid w:val="00A733A4"/>
    <w:rsid w:val="00A767D2"/>
    <w:rsid w:val="00A76B5E"/>
    <w:rsid w:val="00A775A0"/>
    <w:rsid w:val="00A77616"/>
    <w:rsid w:val="00A805DA"/>
    <w:rsid w:val="00A811B4"/>
    <w:rsid w:val="00A812A3"/>
    <w:rsid w:val="00A8208F"/>
    <w:rsid w:val="00A85EA1"/>
    <w:rsid w:val="00A86D62"/>
    <w:rsid w:val="00A87CDE"/>
    <w:rsid w:val="00A90533"/>
    <w:rsid w:val="00A90D26"/>
    <w:rsid w:val="00A92BAF"/>
    <w:rsid w:val="00A94737"/>
    <w:rsid w:val="00A94BA3"/>
    <w:rsid w:val="00A96AB2"/>
    <w:rsid w:val="00A96BBF"/>
    <w:rsid w:val="00A96CBA"/>
    <w:rsid w:val="00A97BDB"/>
    <w:rsid w:val="00AA04B4"/>
    <w:rsid w:val="00AA0F39"/>
    <w:rsid w:val="00AA333C"/>
    <w:rsid w:val="00AA7FB1"/>
    <w:rsid w:val="00AB199A"/>
    <w:rsid w:val="00AB1ACD"/>
    <w:rsid w:val="00AB277F"/>
    <w:rsid w:val="00AB4099"/>
    <w:rsid w:val="00AB449A"/>
    <w:rsid w:val="00AB7B6A"/>
    <w:rsid w:val="00AC00D5"/>
    <w:rsid w:val="00AC019C"/>
    <w:rsid w:val="00AC0706"/>
    <w:rsid w:val="00AC0E29"/>
    <w:rsid w:val="00AC1830"/>
    <w:rsid w:val="00AC1928"/>
    <w:rsid w:val="00AC1B55"/>
    <w:rsid w:val="00AC529B"/>
    <w:rsid w:val="00AD0EAC"/>
    <w:rsid w:val="00AD14F9"/>
    <w:rsid w:val="00AD290A"/>
    <w:rsid w:val="00AD35D6"/>
    <w:rsid w:val="00AD4536"/>
    <w:rsid w:val="00AD4CEB"/>
    <w:rsid w:val="00AD58C5"/>
    <w:rsid w:val="00AD6FBA"/>
    <w:rsid w:val="00AD75FC"/>
    <w:rsid w:val="00AD7952"/>
    <w:rsid w:val="00AE032D"/>
    <w:rsid w:val="00AE0E17"/>
    <w:rsid w:val="00AE2D5B"/>
    <w:rsid w:val="00AE36C4"/>
    <w:rsid w:val="00AE4382"/>
    <w:rsid w:val="00AE472C"/>
    <w:rsid w:val="00AE5375"/>
    <w:rsid w:val="00AE6364"/>
    <w:rsid w:val="00AE6CF8"/>
    <w:rsid w:val="00AE730F"/>
    <w:rsid w:val="00AE77E0"/>
    <w:rsid w:val="00AE7FA8"/>
    <w:rsid w:val="00AF05F7"/>
    <w:rsid w:val="00AF45E2"/>
    <w:rsid w:val="00AF4CAC"/>
    <w:rsid w:val="00AF6F9D"/>
    <w:rsid w:val="00B00517"/>
    <w:rsid w:val="00B012C2"/>
    <w:rsid w:val="00B02DF1"/>
    <w:rsid w:val="00B03249"/>
    <w:rsid w:val="00B038CC"/>
    <w:rsid w:val="00B03D57"/>
    <w:rsid w:val="00B03E0D"/>
    <w:rsid w:val="00B054F8"/>
    <w:rsid w:val="00B0577B"/>
    <w:rsid w:val="00B104F0"/>
    <w:rsid w:val="00B10B25"/>
    <w:rsid w:val="00B10BEF"/>
    <w:rsid w:val="00B1297D"/>
    <w:rsid w:val="00B149EE"/>
    <w:rsid w:val="00B152A5"/>
    <w:rsid w:val="00B1531C"/>
    <w:rsid w:val="00B1559F"/>
    <w:rsid w:val="00B15B06"/>
    <w:rsid w:val="00B16E37"/>
    <w:rsid w:val="00B1711B"/>
    <w:rsid w:val="00B21E22"/>
    <w:rsid w:val="00B2219A"/>
    <w:rsid w:val="00B23E86"/>
    <w:rsid w:val="00B253BF"/>
    <w:rsid w:val="00B25EB4"/>
    <w:rsid w:val="00B273F8"/>
    <w:rsid w:val="00B30B8B"/>
    <w:rsid w:val="00B317FD"/>
    <w:rsid w:val="00B3182A"/>
    <w:rsid w:val="00B31BF2"/>
    <w:rsid w:val="00B321AB"/>
    <w:rsid w:val="00B32D83"/>
    <w:rsid w:val="00B3581B"/>
    <w:rsid w:val="00B36844"/>
    <w:rsid w:val="00B36B81"/>
    <w:rsid w:val="00B36FEE"/>
    <w:rsid w:val="00B37C80"/>
    <w:rsid w:val="00B45CD7"/>
    <w:rsid w:val="00B46F0D"/>
    <w:rsid w:val="00B5092B"/>
    <w:rsid w:val="00B5194E"/>
    <w:rsid w:val="00B51AF5"/>
    <w:rsid w:val="00B529C0"/>
    <w:rsid w:val="00B531FC"/>
    <w:rsid w:val="00B54CB5"/>
    <w:rsid w:val="00B5532F"/>
    <w:rsid w:val="00B55347"/>
    <w:rsid w:val="00B56A49"/>
    <w:rsid w:val="00B57E5E"/>
    <w:rsid w:val="00B57FB6"/>
    <w:rsid w:val="00B61F37"/>
    <w:rsid w:val="00B73BFA"/>
    <w:rsid w:val="00B7770F"/>
    <w:rsid w:val="00B77A89"/>
    <w:rsid w:val="00B77B27"/>
    <w:rsid w:val="00B804A3"/>
    <w:rsid w:val="00B8134E"/>
    <w:rsid w:val="00B81B55"/>
    <w:rsid w:val="00B822F6"/>
    <w:rsid w:val="00B83D5E"/>
    <w:rsid w:val="00B84613"/>
    <w:rsid w:val="00B864FF"/>
    <w:rsid w:val="00B8723C"/>
    <w:rsid w:val="00B87AF0"/>
    <w:rsid w:val="00B87F67"/>
    <w:rsid w:val="00B9037B"/>
    <w:rsid w:val="00B910BD"/>
    <w:rsid w:val="00B91168"/>
    <w:rsid w:val="00B918BA"/>
    <w:rsid w:val="00B9226C"/>
    <w:rsid w:val="00B92CB1"/>
    <w:rsid w:val="00B93834"/>
    <w:rsid w:val="00B9406D"/>
    <w:rsid w:val="00B94776"/>
    <w:rsid w:val="00B96469"/>
    <w:rsid w:val="00BA0BFE"/>
    <w:rsid w:val="00BA0DA2"/>
    <w:rsid w:val="00BA2792"/>
    <w:rsid w:val="00BA2981"/>
    <w:rsid w:val="00BA3E40"/>
    <w:rsid w:val="00BA42EE"/>
    <w:rsid w:val="00BA48F9"/>
    <w:rsid w:val="00BA50D5"/>
    <w:rsid w:val="00BA545A"/>
    <w:rsid w:val="00BA5FC7"/>
    <w:rsid w:val="00BA70C1"/>
    <w:rsid w:val="00BB00A5"/>
    <w:rsid w:val="00BB04D4"/>
    <w:rsid w:val="00BB0DCA"/>
    <w:rsid w:val="00BB2666"/>
    <w:rsid w:val="00BB37CD"/>
    <w:rsid w:val="00BB4E6B"/>
    <w:rsid w:val="00BB57B8"/>
    <w:rsid w:val="00BB58D0"/>
    <w:rsid w:val="00BB6B80"/>
    <w:rsid w:val="00BC1063"/>
    <w:rsid w:val="00BC17A2"/>
    <w:rsid w:val="00BC3773"/>
    <w:rsid w:val="00BC381A"/>
    <w:rsid w:val="00BC4CDD"/>
    <w:rsid w:val="00BC4D73"/>
    <w:rsid w:val="00BC5280"/>
    <w:rsid w:val="00BC5C2E"/>
    <w:rsid w:val="00BC7064"/>
    <w:rsid w:val="00BC734E"/>
    <w:rsid w:val="00BC7C91"/>
    <w:rsid w:val="00BD0962"/>
    <w:rsid w:val="00BD131B"/>
    <w:rsid w:val="00BD1EED"/>
    <w:rsid w:val="00BD28A6"/>
    <w:rsid w:val="00BD3016"/>
    <w:rsid w:val="00BD3F9C"/>
    <w:rsid w:val="00BD7B15"/>
    <w:rsid w:val="00BE2C84"/>
    <w:rsid w:val="00BE2FB3"/>
    <w:rsid w:val="00BE37EE"/>
    <w:rsid w:val="00BF06B4"/>
    <w:rsid w:val="00BF0DA2"/>
    <w:rsid w:val="00BF109C"/>
    <w:rsid w:val="00BF2569"/>
    <w:rsid w:val="00BF34FA"/>
    <w:rsid w:val="00BF3D4A"/>
    <w:rsid w:val="00BF4CE8"/>
    <w:rsid w:val="00BF5C0E"/>
    <w:rsid w:val="00BF5EAD"/>
    <w:rsid w:val="00BF6CB2"/>
    <w:rsid w:val="00BF7FFC"/>
    <w:rsid w:val="00C004B6"/>
    <w:rsid w:val="00C021F6"/>
    <w:rsid w:val="00C02606"/>
    <w:rsid w:val="00C03762"/>
    <w:rsid w:val="00C0422C"/>
    <w:rsid w:val="00C047A7"/>
    <w:rsid w:val="00C05DE5"/>
    <w:rsid w:val="00C07622"/>
    <w:rsid w:val="00C1032C"/>
    <w:rsid w:val="00C113F9"/>
    <w:rsid w:val="00C1343D"/>
    <w:rsid w:val="00C13E00"/>
    <w:rsid w:val="00C15368"/>
    <w:rsid w:val="00C174B8"/>
    <w:rsid w:val="00C20EFC"/>
    <w:rsid w:val="00C21B80"/>
    <w:rsid w:val="00C22A74"/>
    <w:rsid w:val="00C232D8"/>
    <w:rsid w:val="00C244A3"/>
    <w:rsid w:val="00C25B91"/>
    <w:rsid w:val="00C25C0E"/>
    <w:rsid w:val="00C25DE4"/>
    <w:rsid w:val="00C30120"/>
    <w:rsid w:val="00C30BF2"/>
    <w:rsid w:val="00C33027"/>
    <w:rsid w:val="00C346CC"/>
    <w:rsid w:val="00C34C4B"/>
    <w:rsid w:val="00C35766"/>
    <w:rsid w:val="00C360C1"/>
    <w:rsid w:val="00C37667"/>
    <w:rsid w:val="00C377A7"/>
    <w:rsid w:val="00C37BEA"/>
    <w:rsid w:val="00C415F2"/>
    <w:rsid w:val="00C41A78"/>
    <w:rsid w:val="00C41CFA"/>
    <w:rsid w:val="00C4278E"/>
    <w:rsid w:val="00C42AD8"/>
    <w:rsid w:val="00C435DB"/>
    <w:rsid w:val="00C43CD8"/>
    <w:rsid w:val="00C4489B"/>
    <w:rsid w:val="00C44D73"/>
    <w:rsid w:val="00C4671C"/>
    <w:rsid w:val="00C46AA9"/>
    <w:rsid w:val="00C504E8"/>
    <w:rsid w:val="00C50B42"/>
    <w:rsid w:val="00C51051"/>
    <w:rsid w:val="00C516FF"/>
    <w:rsid w:val="00C523F0"/>
    <w:rsid w:val="00C52BFA"/>
    <w:rsid w:val="00C52D30"/>
    <w:rsid w:val="00C53D1D"/>
    <w:rsid w:val="00C53F26"/>
    <w:rsid w:val="00C540BC"/>
    <w:rsid w:val="00C5426D"/>
    <w:rsid w:val="00C55BAE"/>
    <w:rsid w:val="00C55D4A"/>
    <w:rsid w:val="00C6099B"/>
    <w:rsid w:val="00C614AC"/>
    <w:rsid w:val="00C62920"/>
    <w:rsid w:val="00C62F08"/>
    <w:rsid w:val="00C64A80"/>
    <w:rsid w:val="00C64F7D"/>
    <w:rsid w:val="00C66625"/>
    <w:rsid w:val="00C67309"/>
    <w:rsid w:val="00C674BD"/>
    <w:rsid w:val="00C705DE"/>
    <w:rsid w:val="00C7614E"/>
    <w:rsid w:val="00C77BF1"/>
    <w:rsid w:val="00C8006D"/>
    <w:rsid w:val="00C80D60"/>
    <w:rsid w:val="00C81504"/>
    <w:rsid w:val="00C82389"/>
    <w:rsid w:val="00C82C0E"/>
    <w:rsid w:val="00C82FBD"/>
    <w:rsid w:val="00C84002"/>
    <w:rsid w:val="00C85267"/>
    <w:rsid w:val="00C8721B"/>
    <w:rsid w:val="00C87918"/>
    <w:rsid w:val="00C91594"/>
    <w:rsid w:val="00C9372C"/>
    <w:rsid w:val="00C937C7"/>
    <w:rsid w:val="00C9470E"/>
    <w:rsid w:val="00C95CEB"/>
    <w:rsid w:val="00C97D5B"/>
    <w:rsid w:val="00C97F0B"/>
    <w:rsid w:val="00CA00E8"/>
    <w:rsid w:val="00CA0116"/>
    <w:rsid w:val="00CA1054"/>
    <w:rsid w:val="00CA1256"/>
    <w:rsid w:val="00CA166D"/>
    <w:rsid w:val="00CA2ECE"/>
    <w:rsid w:val="00CA5A5F"/>
    <w:rsid w:val="00CA63EB"/>
    <w:rsid w:val="00CA69F1"/>
    <w:rsid w:val="00CB0CC2"/>
    <w:rsid w:val="00CB2BD2"/>
    <w:rsid w:val="00CB3244"/>
    <w:rsid w:val="00CB392F"/>
    <w:rsid w:val="00CB4EA7"/>
    <w:rsid w:val="00CB6991"/>
    <w:rsid w:val="00CB7846"/>
    <w:rsid w:val="00CC2FC9"/>
    <w:rsid w:val="00CC45E7"/>
    <w:rsid w:val="00CC5D41"/>
    <w:rsid w:val="00CC5E78"/>
    <w:rsid w:val="00CC6194"/>
    <w:rsid w:val="00CC6305"/>
    <w:rsid w:val="00CC69D5"/>
    <w:rsid w:val="00CC74D0"/>
    <w:rsid w:val="00CC78A5"/>
    <w:rsid w:val="00CD0516"/>
    <w:rsid w:val="00CD07BC"/>
    <w:rsid w:val="00CD1268"/>
    <w:rsid w:val="00CD1D65"/>
    <w:rsid w:val="00CD2878"/>
    <w:rsid w:val="00CD47CD"/>
    <w:rsid w:val="00CD70B2"/>
    <w:rsid w:val="00CD756B"/>
    <w:rsid w:val="00CD78A9"/>
    <w:rsid w:val="00CE1A39"/>
    <w:rsid w:val="00CE3624"/>
    <w:rsid w:val="00CE51EA"/>
    <w:rsid w:val="00CE734F"/>
    <w:rsid w:val="00CF0873"/>
    <w:rsid w:val="00CF093D"/>
    <w:rsid w:val="00CF112E"/>
    <w:rsid w:val="00CF321A"/>
    <w:rsid w:val="00CF3CED"/>
    <w:rsid w:val="00CF462C"/>
    <w:rsid w:val="00CF5F4F"/>
    <w:rsid w:val="00CF6065"/>
    <w:rsid w:val="00CF616E"/>
    <w:rsid w:val="00CF618C"/>
    <w:rsid w:val="00CF75B0"/>
    <w:rsid w:val="00D02547"/>
    <w:rsid w:val="00D03B7C"/>
    <w:rsid w:val="00D05C00"/>
    <w:rsid w:val="00D06F6E"/>
    <w:rsid w:val="00D10DFC"/>
    <w:rsid w:val="00D11467"/>
    <w:rsid w:val="00D128C1"/>
    <w:rsid w:val="00D178D6"/>
    <w:rsid w:val="00D218DC"/>
    <w:rsid w:val="00D22BED"/>
    <w:rsid w:val="00D247D5"/>
    <w:rsid w:val="00D24A26"/>
    <w:rsid w:val="00D24DB5"/>
    <w:rsid w:val="00D24E56"/>
    <w:rsid w:val="00D31643"/>
    <w:rsid w:val="00D31AEB"/>
    <w:rsid w:val="00D32ECD"/>
    <w:rsid w:val="00D337B6"/>
    <w:rsid w:val="00D34E1C"/>
    <w:rsid w:val="00D3580F"/>
    <w:rsid w:val="00D35E22"/>
    <w:rsid w:val="00D361E4"/>
    <w:rsid w:val="00D40CE8"/>
    <w:rsid w:val="00D42A8F"/>
    <w:rsid w:val="00D43144"/>
    <w:rsid w:val="00D439F6"/>
    <w:rsid w:val="00D44E51"/>
    <w:rsid w:val="00D459C6"/>
    <w:rsid w:val="00D46043"/>
    <w:rsid w:val="00D47BFA"/>
    <w:rsid w:val="00D50729"/>
    <w:rsid w:val="00D50C19"/>
    <w:rsid w:val="00D5379E"/>
    <w:rsid w:val="00D54D75"/>
    <w:rsid w:val="00D55271"/>
    <w:rsid w:val="00D570D8"/>
    <w:rsid w:val="00D61930"/>
    <w:rsid w:val="00D61A12"/>
    <w:rsid w:val="00D61D6C"/>
    <w:rsid w:val="00D62643"/>
    <w:rsid w:val="00D64C0F"/>
    <w:rsid w:val="00D65BDD"/>
    <w:rsid w:val="00D673E6"/>
    <w:rsid w:val="00D676FA"/>
    <w:rsid w:val="00D7021E"/>
    <w:rsid w:val="00D72EFE"/>
    <w:rsid w:val="00D752A8"/>
    <w:rsid w:val="00D76227"/>
    <w:rsid w:val="00D76644"/>
    <w:rsid w:val="00D76797"/>
    <w:rsid w:val="00D77DF1"/>
    <w:rsid w:val="00D83B57"/>
    <w:rsid w:val="00D83C62"/>
    <w:rsid w:val="00D84E68"/>
    <w:rsid w:val="00D85C9F"/>
    <w:rsid w:val="00D86AFF"/>
    <w:rsid w:val="00D870D1"/>
    <w:rsid w:val="00D872B6"/>
    <w:rsid w:val="00D8786F"/>
    <w:rsid w:val="00D9087B"/>
    <w:rsid w:val="00D911D5"/>
    <w:rsid w:val="00D94AB5"/>
    <w:rsid w:val="00D95A44"/>
    <w:rsid w:val="00D95D16"/>
    <w:rsid w:val="00D97353"/>
    <w:rsid w:val="00D97C76"/>
    <w:rsid w:val="00DA0AB4"/>
    <w:rsid w:val="00DA1613"/>
    <w:rsid w:val="00DA33E8"/>
    <w:rsid w:val="00DA381E"/>
    <w:rsid w:val="00DA5072"/>
    <w:rsid w:val="00DA689F"/>
    <w:rsid w:val="00DA6CDD"/>
    <w:rsid w:val="00DA6D19"/>
    <w:rsid w:val="00DA6FB4"/>
    <w:rsid w:val="00DA7AF9"/>
    <w:rsid w:val="00DA7D4B"/>
    <w:rsid w:val="00DB02B4"/>
    <w:rsid w:val="00DB163F"/>
    <w:rsid w:val="00DB22DC"/>
    <w:rsid w:val="00DB28E5"/>
    <w:rsid w:val="00DB525A"/>
    <w:rsid w:val="00DB538D"/>
    <w:rsid w:val="00DB61B5"/>
    <w:rsid w:val="00DB6EDC"/>
    <w:rsid w:val="00DB71F0"/>
    <w:rsid w:val="00DB7FD9"/>
    <w:rsid w:val="00DC275C"/>
    <w:rsid w:val="00DC2809"/>
    <w:rsid w:val="00DC4B0D"/>
    <w:rsid w:val="00DC666D"/>
    <w:rsid w:val="00DC752E"/>
    <w:rsid w:val="00DC79CC"/>
    <w:rsid w:val="00DC7FE1"/>
    <w:rsid w:val="00DD12E3"/>
    <w:rsid w:val="00DD1EB5"/>
    <w:rsid w:val="00DD3F3F"/>
    <w:rsid w:val="00DD5227"/>
    <w:rsid w:val="00DD5572"/>
    <w:rsid w:val="00DE049D"/>
    <w:rsid w:val="00DE0DB3"/>
    <w:rsid w:val="00DE1167"/>
    <w:rsid w:val="00DE1327"/>
    <w:rsid w:val="00DE2B2A"/>
    <w:rsid w:val="00DE5408"/>
    <w:rsid w:val="00DE5D80"/>
    <w:rsid w:val="00DF1C3C"/>
    <w:rsid w:val="00DF2288"/>
    <w:rsid w:val="00DF2C71"/>
    <w:rsid w:val="00DF3221"/>
    <w:rsid w:val="00DF58CD"/>
    <w:rsid w:val="00DF65DE"/>
    <w:rsid w:val="00E0148C"/>
    <w:rsid w:val="00E015F4"/>
    <w:rsid w:val="00E019A5"/>
    <w:rsid w:val="00E02EC8"/>
    <w:rsid w:val="00E037F5"/>
    <w:rsid w:val="00E04ECB"/>
    <w:rsid w:val="00E05A09"/>
    <w:rsid w:val="00E06CA1"/>
    <w:rsid w:val="00E16148"/>
    <w:rsid w:val="00E172B8"/>
    <w:rsid w:val="00E17600"/>
    <w:rsid w:val="00E17FB4"/>
    <w:rsid w:val="00E203FB"/>
    <w:rsid w:val="00E2068D"/>
    <w:rsid w:val="00E20B75"/>
    <w:rsid w:val="00E214F2"/>
    <w:rsid w:val="00E218EB"/>
    <w:rsid w:val="00E2371E"/>
    <w:rsid w:val="00E23D65"/>
    <w:rsid w:val="00E24BD7"/>
    <w:rsid w:val="00E26523"/>
    <w:rsid w:val="00E26809"/>
    <w:rsid w:val="00E26E14"/>
    <w:rsid w:val="00E3025D"/>
    <w:rsid w:val="00E3219D"/>
    <w:rsid w:val="00E32201"/>
    <w:rsid w:val="00E33969"/>
    <w:rsid w:val="00E3412D"/>
    <w:rsid w:val="00E34193"/>
    <w:rsid w:val="00E363F8"/>
    <w:rsid w:val="00E41C34"/>
    <w:rsid w:val="00E43551"/>
    <w:rsid w:val="00E448EF"/>
    <w:rsid w:val="00E44A50"/>
    <w:rsid w:val="00E45455"/>
    <w:rsid w:val="00E52A72"/>
    <w:rsid w:val="00E53CD1"/>
    <w:rsid w:val="00E57322"/>
    <w:rsid w:val="00E57FA0"/>
    <w:rsid w:val="00E60BB6"/>
    <w:rsid w:val="00E6193B"/>
    <w:rsid w:val="00E628CB"/>
    <w:rsid w:val="00E62AD9"/>
    <w:rsid w:val="00E62C40"/>
    <w:rsid w:val="00E638C8"/>
    <w:rsid w:val="00E63CDA"/>
    <w:rsid w:val="00E6582A"/>
    <w:rsid w:val="00E65DA3"/>
    <w:rsid w:val="00E661ED"/>
    <w:rsid w:val="00E669F1"/>
    <w:rsid w:val="00E70618"/>
    <w:rsid w:val="00E7440A"/>
    <w:rsid w:val="00E7509B"/>
    <w:rsid w:val="00E75A6C"/>
    <w:rsid w:val="00E810CE"/>
    <w:rsid w:val="00E81D55"/>
    <w:rsid w:val="00E820E3"/>
    <w:rsid w:val="00E833FE"/>
    <w:rsid w:val="00E853A4"/>
    <w:rsid w:val="00E85B3C"/>
    <w:rsid w:val="00E86590"/>
    <w:rsid w:val="00E87452"/>
    <w:rsid w:val="00E87F90"/>
    <w:rsid w:val="00E90283"/>
    <w:rsid w:val="00E907FF"/>
    <w:rsid w:val="00E92980"/>
    <w:rsid w:val="00E92A60"/>
    <w:rsid w:val="00E92E32"/>
    <w:rsid w:val="00E93559"/>
    <w:rsid w:val="00E960C6"/>
    <w:rsid w:val="00E961BD"/>
    <w:rsid w:val="00E9694D"/>
    <w:rsid w:val="00E97107"/>
    <w:rsid w:val="00EA24EC"/>
    <w:rsid w:val="00EA29CF"/>
    <w:rsid w:val="00EA3E63"/>
    <w:rsid w:val="00EA42D1"/>
    <w:rsid w:val="00EA42EF"/>
    <w:rsid w:val="00EA4F92"/>
    <w:rsid w:val="00EB0441"/>
    <w:rsid w:val="00EB2DD1"/>
    <w:rsid w:val="00EB4EDA"/>
    <w:rsid w:val="00EB503E"/>
    <w:rsid w:val="00EB6B37"/>
    <w:rsid w:val="00EC0492"/>
    <w:rsid w:val="00EC154D"/>
    <w:rsid w:val="00EC29FE"/>
    <w:rsid w:val="00EC3977"/>
    <w:rsid w:val="00EC3C70"/>
    <w:rsid w:val="00EC422E"/>
    <w:rsid w:val="00EC4305"/>
    <w:rsid w:val="00ED0C13"/>
    <w:rsid w:val="00ED2662"/>
    <w:rsid w:val="00ED3954"/>
    <w:rsid w:val="00ED3A3D"/>
    <w:rsid w:val="00ED3CDA"/>
    <w:rsid w:val="00ED3D61"/>
    <w:rsid w:val="00ED538A"/>
    <w:rsid w:val="00ED6FBC"/>
    <w:rsid w:val="00ED7019"/>
    <w:rsid w:val="00ED71B6"/>
    <w:rsid w:val="00ED72DA"/>
    <w:rsid w:val="00EE0653"/>
    <w:rsid w:val="00EE18C8"/>
    <w:rsid w:val="00EE1DC1"/>
    <w:rsid w:val="00EE2F16"/>
    <w:rsid w:val="00EE3861"/>
    <w:rsid w:val="00EE4271"/>
    <w:rsid w:val="00EE61B6"/>
    <w:rsid w:val="00EF08B7"/>
    <w:rsid w:val="00EF2E73"/>
    <w:rsid w:val="00EF2F49"/>
    <w:rsid w:val="00EF5817"/>
    <w:rsid w:val="00EF5FBB"/>
    <w:rsid w:val="00EF7683"/>
    <w:rsid w:val="00EF7A2D"/>
    <w:rsid w:val="00F0127E"/>
    <w:rsid w:val="00F02B3A"/>
    <w:rsid w:val="00F04688"/>
    <w:rsid w:val="00F04F8D"/>
    <w:rsid w:val="00F063D8"/>
    <w:rsid w:val="00F1077A"/>
    <w:rsid w:val="00F10AD0"/>
    <w:rsid w:val="00F116CC"/>
    <w:rsid w:val="00F12BD1"/>
    <w:rsid w:val="00F12F17"/>
    <w:rsid w:val="00F14FC7"/>
    <w:rsid w:val="00F15327"/>
    <w:rsid w:val="00F168CF"/>
    <w:rsid w:val="00F232FC"/>
    <w:rsid w:val="00F23421"/>
    <w:rsid w:val="00F2555C"/>
    <w:rsid w:val="00F2579E"/>
    <w:rsid w:val="00F27B70"/>
    <w:rsid w:val="00F30210"/>
    <w:rsid w:val="00F31DF3"/>
    <w:rsid w:val="00F32C84"/>
    <w:rsid w:val="00F33018"/>
    <w:rsid w:val="00F33AE5"/>
    <w:rsid w:val="00F35730"/>
    <w:rsid w:val="00F3597D"/>
    <w:rsid w:val="00F37791"/>
    <w:rsid w:val="00F40C26"/>
    <w:rsid w:val="00F413C5"/>
    <w:rsid w:val="00F41B8F"/>
    <w:rsid w:val="00F43454"/>
    <w:rsid w:val="00F435C0"/>
    <w:rsid w:val="00F4376D"/>
    <w:rsid w:val="00F43C01"/>
    <w:rsid w:val="00F45399"/>
    <w:rsid w:val="00F45D2C"/>
    <w:rsid w:val="00F4621B"/>
    <w:rsid w:val="00F465EA"/>
    <w:rsid w:val="00F47AA0"/>
    <w:rsid w:val="00F501F8"/>
    <w:rsid w:val="00F53D23"/>
    <w:rsid w:val="00F54E7B"/>
    <w:rsid w:val="00F551FE"/>
    <w:rsid w:val="00F55347"/>
    <w:rsid w:val="00F55A88"/>
    <w:rsid w:val="00F560DD"/>
    <w:rsid w:val="00F57827"/>
    <w:rsid w:val="00F6022C"/>
    <w:rsid w:val="00F62660"/>
    <w:rsid w:val="00F63048"/>
    <w:rsid w:val="00F64065"/>
    <w:rsid w:val="00F640B2"/>
    <w:rsid w:val="00F651C3"/>
    <w:rsid w:val="00F66E76"/>
    <w:rsid w:val="00F70ED8"/>
    <w:rsid w:val="00F74005"/>
    <w:rsid w:val="00F7624C"/>
    <w:rsid w:val="00F76884"/>
    <w:rsid w:val="00F77EC0"/>
    <w:rsid w:val="00F8052E"/>
    <w:rsid w:val="00F8218F"/>
    <w:rsid w:val="00F82A97"/>
    <w:rsid w:val="00F83D24"/>
    <w:rsid w:val="00F83DD9"/>
    <w:rsid w:val="00F83F40"/>
    <w:rsid w:val="00F85976"/>
    <w:rsid w:val="00F90036"/>
    <w:rsid w:val="00F923A2"/>
    <w:rsid w:val="00F96021"/>
    <w:rsid w:val="00FA0067"/>
    <w:rsid w:val="00FA117A"/>
    <w:rsid w:val="00FA27C8"/>
    <w:rsid w:val="00FA50D1"/>
    <w:rsid w:val="00FB01D1"/>
    <w:rsid w:val="00FB0FFC"/>
    <w:rsid w:val="00FB2F76"/>
    <w:rsid w:val="00FB386A"/>
    <w:rsid w:val="00FB39E2"/>
    <w:rsid w:val="00FB4E05"/>
    <w:rsid w:val="00FB5ABD"/>
    <w:rsid w:val="00FC0786"/>
    <w:rsid w:val="00FC267B"/>
    <w:rsid w:val="00FC33E6"/>
    <w:rsid w:val="00FC49EF"/>
    <w:rsid w:val="00FC502E"/>
    <w:rsid w:val="00FC7914"/>
    <w:rsid w:val="00FD052A"/>
    <w:rsid w:val="00FD0DB5"/>
    <w:rsid w:val="00FD39E4"/>
    <w:rsid w:val="00FD4195"/>
    <w:rsid w:val="00FD4861"/>
    <w:rsid w:val="00FE1FC4"/>
    <w:rsid w:val="00FE2273"/>
    <w:rsid w:val="00FE36E2"/>
    <w:rsid w:val="00FE3937"/>
    <w:rsid w:val="00FE451A"/>
    <w:rsid w:val="00FE4E77"/>
    <w:rsid w:val="00FE6586"/>
    <w:rsid w:val="00FE794D"/>
    <w:rsid w:val="00FE7E85"/>
    <w:rsid w:val="00FF0B3E"/>
    <w:rsid w:val="00FF11AD"/>
    <w:rsid w:val="00FF2971"/>
    <w:rsid w:val="00FF34D4"/>
    <w:rsid w:val="00FF356C"/>
    <w:rsid w:val="00FF5180"/>
    <w:rsid w:val="00FF617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07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Bullet0">
    <w:name w:val="Bullet 0"/>
    <w:basedOn w:val="Normalny"/>
    <w:rsid w:val="0096036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2196E"/>
    <w:rPr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FA0067"/>
  </w:style>
  <w:style w:type="character" w:customStyle="1" w:styleId="alb">
    <w:name w:val="a_lb"/>
    <w:basedOn w:val="Domylnaczcionkaakapitu"/>
    <w:rsid w:val="00FA00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4A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2F1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2DA6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8C2F95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F084F"/>
    <w:pPr>
      <w:widowControl w:val="0"/>
      <w:suppressAutoHyphens/>
      <w:autoSpaceDE w:val="0"/>
      <w:autoSpaceDN w:val="0"/>
      <w:adjustRightInd w:val="0"/>
      <w:spacing w:before="160" w:after="80" w:line="360" w:lineRule="auto"/>
      <w:ind w:firstLine="420"/>
      <w:jc w:val="both"/>
      <w:textAlignment w:val="baseline"/>
      <w:outlineLvl w:val="1"/>
    </w:pPr>
    <w:rPr>
      <w:rFonts w:ascii="Times New Roman" w:eastAsiaTheme="minorEastAsia" w:hAnsi="Times New Roman" w:cs="Arial"/>
      <w:kern w:val="9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emeniuk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gmara.tomczak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0C6B-6E18-4F11-B643-E70228F2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7517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52520</CharactersWithSpaces>
  <SharedDoc>false</SharedDoc>
  <HLinks>
    <vt:vector size="18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mailto:danuta.czarnecka@nauka.gov.pl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2022-11-29T13:34:00Z</dcterms:created>
  <dcterms:modified xsi:type="dcterms:W3CDTF">2022-11-29T13:34:00Z</dcterms:modified>
</cp:coreProperties>
</file>