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8" w:rsidRDefault="002C44B8" w:rsidP="002C44B8">
      <w:r>
        <w:t xml:space="preserve">W ustawie z dnia 11 stycznia 2018 r. o </w:t>
      </w:r>
      <w:proofErr w:type="spellStart"/>
      <w:r>
        <w:t>elektromobilności</w:t>
      </w:r>
      <w:proofErr w:type="spellEnd"/>
      <w:r>
        <w:t xml:space="preserve"> i paliwach alternatywnych </w:t>
      </w:r>
      <w:bookmarkStart w:id="0" w:name="_GoBack"/>
      <w:r>
        <w:t xml:space="preserve">(Dz. U. z 2020 poz. 908 i 1086) </w:t>
      </w:r>
    </w:p>
    <w:bookmarkEnd w:id="0"/>
    <w:p w:rsidR="002C44B8" w:rsidRDefault="002C44B8" w:rsidP="002C44B8">
      <w:r>
        <w:t>po art. 12 dodaje się art. 12a oraz 12b w brzmieniu:</w:t>
      </w:r>
    </w:p>
    <w:p w:rsidR="002C44B8" w:rsidRDefault="002C44B8" w:rsidP="002C44B8">
      <w:r>
        <w:t>„Art. 12b. 1. Budynki niemieszkalne mające więcej niż dziesięć miejsc parkingowych projektuje się i buduje, w sposób zapewniający instalację co najmniej jednego punktu ładowania, oraz kanałów na przewody i kable elektryczne, na co najmniej jednym na pięć miejsc parkingowych, aby umożliwić zainstalowanie na późniejszym etapie punktów ładowania, jeżeli:</w:t>
      </w:r>
    </w:p>
    <w:p w:rsidR="002C44B8" w:rsidRDefault="002C44B8" w:rsidP="002C44B8">
      <w:r>
        <w:t>1)  parking znajduje się wewnątrz budynku, lub</w:t>
      </w:r>
    </w:p>
    <w:p w:rsidR="002C44B8" w:rsidRDefault="002C44B8" w:rsidP="002C44B8">
      <w:r>
        <w:t>2) parking przynależy do budynku.</w:t>
      </w:r>
    </w:p>
    <w:p w:rsidR="002C44B8" w:rsidRDefault="002C44B8" w:rsidP="002C44B8">
      <w:r>
        <w:t>2. Budynki mieszkalne mające więcej niż dziesięć miejsc parkingowych projektuje się i buduje, w sposób zapewniający instalację kanałów na przewody i kable elektryczne, na wszystkich miejscach parkingowych, aby umożliwić zainstalowanie na późniejszym etapie punktów ładowania, jeżeli:</w:t>
      </w:r>
    </w:p>
    <w:p w:rsidR="002C44B8" w:rsidRDefault="002C44B8" w:rsidP="002C44B8">
      <w:r>
        <w:t>1) parking znajduje się wewnątrz budynku, lub</w:t>
      </w:r>
    </w:p>
    <w:p w:rsidR="002C44B8" w:rsidRDefault="002C44B8" w:rsidP="002C44B8">
      <w:r>
        <w:t>2) parking przynależy do budynku.</w:t>
      </w:r>
    </w:p>
    <w:p w:rsidR="002C44B8" w:rsidRDefault="002C44B8" w:rsidP="002C44B8">
      <w:r>
        <w:t>3. Wymogi, o których mowa w ust. 1 i ust. 2, mają również zastosowanie w przypadku budynków poddawanych renowacjom, których koszt inwestycji wynosi więcej niż 25% wartości odtworzeniowej budynku, zwanych dalej "ważniejszymi renowacjami", jeżeli:</w:t>
      </w:r>
    </w:p>
    <w:p w:rsidR="002C44B8" w:rsidRDefault="002C44B8" w:rsidP="002C44B8">
      <w:r>
        <w:t>1)  parking znajduje się wewnątrz budynku, a działania renowacyjne obejmują parking lub infrastrukturę elektryczną budynku, lub</w:t>
      </w:r>
    </w:p>
    <w:p w:rsidR="002C44B8" w:rsidRDefault="002C44B8" w:rsidP="002C44B8">
      <w:r>
        <w:t>2) parking przynależy do budynku, a działania renowacyjne obejmują parking lub infrastrukturę elektryczną parkingu.</w:t>
      </w:r>
    </w:p>
    <w:p w:rsidR="002C44B8" w:rsidRDefault="002C44B8" w:rsidP="002C44B8">
      <w:r>
        <w:t>4.</w:t>
      </w:r>
      <w:r w:rsidR="00C5515D">
        <w:t xml:space="preserve"> </w:t>
      </w:r>
      <w:r>
        <w:t xml:space="preserve">We wszystkich </w:t>
      </w:r>
      <w:r w:rsidR="00685EA3">
        <w:t xml:space="preserve">istniejących </w:t>
      </w:r>
      <w:r>
        <w:t>budynkach niemieszkalnych, w których jest co najmniej dwadzieścia miejsc parkingowych</w:t>
      </w:r>
      <w:r w:rsidR="00873B9D">
        <w:t>,</w:t>
      </w:r>
      <w:r w:rsidR="000016C7">
        <w:t xml:space="preserve"> </w:t>
      </w:r>
      <w:r>
        <w:t>właściciel lub zarządca budynku jest zobowiązany do</w:t>
      </w:r>
      <w:r w:rsidR="00ED05B3">
        <w:t xml:space="preserve"> dnia 1 stycznia 2025 r., do</w:t>
      </w:r>
      <w:r>
        <w:t xml:space="preserve"> instalacji co najmniej jednego punktu ładowania oraz kanałów na przewody i kable elektryczne, na co najmniej jednym na pięć miejsc parkingowych, aby umożliwić zainstalowanie na późniejszym etapie punktów ładowania.</w:t>
      </w:r>
    </w:p>
    <w:p w:rsidR="002C44B8" w:rsidRDefault="002C44B8" w:rsidP="002C44B8">
      <w:r>
        <w:t>5. Przepisów:</w:t>
      </w:r>
    </w:p>
    <w:p w:rsidR="002C44B8" w:rsidRDefault="002C44B8" w:rsidP="002C44B8">
      <w:r>
        <w:t>1) ust. 1,</w:t>
      </w:r>
    </w:p>
    <w:p w:rsidR="002C44B8" w:rsidRDefault="002C44B8" w:rsidP="002C44B8">
      <w:r>
        <w:t>2) ust. 3 - w odniesieniu do budynków niemieszkalnych,</w:t>
      </w:r>
    </w:p>
    <w:p w:rsidR="002C44B8" w:rsidRDefault="002C44B8" w:rsidP="002C44B8">
      <w:r>
        <w:t xml:space="preserve">3) ust 4 </w:t>
      </w:r>
    </w:p>
    <w:p w:rsidR="002C44B8" w:rsidRDefault="002C44B8" w:rsidP="002C44B8">
      <w:r>
        <w:t xml:space="preserve">- nie stosuje się w przypadku budynków będących własnością przedsiębiorstw, o których mowa w załączniku I do rozporządzenia Komisji (UE) nr 651/2014 z dnia 17 czerwca 2014 r. uznającego niektóre rodzaje pomocy za zgodne z rynkiem wewnętrznym w zastosowaniu art. 107 i 108 Traktatu (Dz. Urz. UE L 187 z 26.06.2014, str. 1). </w:t>
      </w:r>
    </w:p>
    <w:p w:rsidR="002C44B8" w:rsidRDefault="002C44B8" w:rsidP="002C44B8">
      <w:r>
        <w:t xml:space="preserve">6. Przepisów ust. 1-4 nie stosuje się w przypadku gdy wymagana infrastruktura kanałowa opierałaby się na mikrosystemach wydzielonych, oznaczających każdy system, który w 1996 r. osiągnął zużycie mniejsze niż 500 </w:t>
      </w:r>
      <w:proofErr w:type="spellStart"/>
      <w:r>
        <w:t>GWh</w:t>
      </w:r>
      <w:proofErr w:type="spellEnd"/>
      <w:r>
        <w:t xml:space="preserve"> i który nie ma połączenia z innymi systemami, jeżeli miałoby to prowadzić do znacznych problemów w funkcjonowaniu lokalnego systemu energetycznego i zagrozić stabilności sieci lokalnej;</w:t>
      </w:r>
    </w:p>
    <w:p w:rsidR="00BF7D6A" w:rsidRDefault="002C44B8" w:rsidP="002C44B8">
      <w:r>
        <w:lastRenderedPageBreak/>
        <w:t xml:space="preserve">7. Przepisów </w:t>
      </w:r>
      <w:r w:rsidR="00197B28">
        <w:t xml:space="preserve">ust. 3 </w:t>
      </w:r>
      <w:r>
        <w:t>nie stosuje się w przypadku gdy koszty instalacji ładowania i infrastruktury kanałowej przekraczają 7 % całkowitego kosztu ważniejszych renowacji budynku.”.</w:t>
      </w:r>
    </w:p>
    <w:p w:rsidR="00685EA3" w:rsidRDefault="00685EA3" w:rsidP="002C44B8"/>
    <w:p w:rsidR="00F74FE3" w:rsidRDefault="00F74FE3" w:rsidP="00F74FE3">
      <w:r>
        <w:t>Przepisy przejściowe</w:t>
      </w:r>
    </w:p>
    <w:p w:rsidR="00F74FE3" w:rsidRDefault="00F74FE3" w:rsidP="00F74FE3">
      <w:r>
        <w:t xml:space="preserve">1. Przepisów </w:t>
      </w:r>
      <w:r w:rsidR="006D3768" w:rsidRPr="006D3768">
        <w:t>art. 12b ust. 1 i 2 w brzmieniu nadanym niniejszą ustawą, nie stosuje się w przypadku gdy:</w:t>
      </w:r>
    </w:p>
    <w:p w:rsidR="00F74FE3" w:rsidRDefault="00F74FE3" w:rsidP="00F74FE3">
      <w:r>
        <w:t xml:space="preserve">1) </w:t>
      </w:r>
      <w:r>
        <w:tab/>
        <w:t>został złożony wniosek o pozwolenie na budowę, odrębny wniosek o zatwierdzenie projektu budowlanego, odrębny wniosek o wydanie odrębnej decyzji o zatwierdzeniu projektu zagospodarowania działki lub terenu lub projektu architektoniczno-budowlanego, wniosek o zmianę pozwolenia na budowę, wniosek o pozwolenie na wznowienie robót budowlanych lub wniosek o zatwierdzenie zamiennego projektu budowlanego albo projektu zagospodarowania działki lub terenu lub projektu architektoniczno-budowlanego;</w:t>
      </w:r>
    </w:p>
    <w:p w:rsidR="00F74FE3" w:rsidRDefault="00F74FE3" w:rsidP="00F74FE3">
      <w:r>
        <w:t xml:space="preserve">2) </w:t>
      </w:r>
      <w:r>
        <w:tab/>
        <w:t>zostało dokonane zgłoszenie budowy lub wykonania robót budowlanych w przypadku, gdy nie jest wymagane uzyskanie decyzji o pozwoleniu na budowę;</w:t>
      </w:r>
    </w:p>
    <w:p w:rsidR="00F74FE3" w:rsidRDefault="00F74FE3" w:rsidP="00F74FE3">
      <w:r>
        <w:t xml:space="preserve">3) </w:t>
      </w:r>
      <w:r>
        <w:tab/>
        <w:t>została wydana decyzja o pozwoleniu na budowę</w:t>
      </w:r>
      <w:r w:rsidR="006D3768">
        <w:t xml:space="preserve"> lub</w:t>
      </w:r>
      <w:r w:rsidR="003C0D5C">
        <w:t xml:space="preserve"> </w:t>
      </w:r>
      <w:r>
        <w:t>odrębna decyzja o zatwierdzeniu projektu budowlanego</w:t>
      </w:r>
      <w:r w:rsidR="006D3768">
        <w:t>,</w:t>
      </w:r>
      <w:r>
        <w:t xml:space="preserve"> odrębna decyzja o zatwierdzeniu projektu zagospodarowania działki lub terenu lub projektu architektoniczno-budowlanego.</w:t>
      </w:r>
    </w:p>
    <w:p w:rsidR="00685EA3" w:rsidRDefault="00F74FE3" w:rsidP="00F74FE3">
      <w:r>
        <w:t>2. Przepis ust. 1 stosuje się również w przypadku gdy wymagane jest sporządzenie projektu technicznego.”.</w:t>
      </w:r>
    </w:p>
    <w:sectPr w:rsidR="0068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B8"/>
    <w:rsid w:val="000016C7"/>
    <w:rsid w:val="000D51E5"/>
    <w:rsid w:val="00117A41"/>
    <w:rsid w:val="00197B28"/>
    <w:rsid w:val="001A2174"/>
    <w:rsid w:val="002C44B8"/>
    <w:rsid w:val="003C0D5C"/>
    <w:rsid w:val="00674297"/>
    <w:rsid w:val="00685EA3"/>
    <w:rsid w:val="006D3768"/>
    <w:rsid w:val="00873B9D"/>
    <w:rsid w:val="009D1314"/>
    <w:rsid w:val="00AC0B93"/>
    <w:rsid w:val="00B11619"/>
    <w:rsid w:val="00BF53E1"/>
    <w:rsid w:val="00BF7D6A"/>
    <w:rsid w:val="00C23CA1"/>
    <w:rsid w:val="00C5515D"/>
    <w:rsid w:val="00E367F5"/>
    <w:rsid w:val="00ED05B3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7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Klimek</dc:creator>
  <cp:lastModifiedBy>Justyna Kozuń</cp:lastModifiedBy>
  <cp:revision>2</cp:revision>
  <dcterms:created xsi:type="dcterms:W3CDTF">2020-12-22T16:49:00Z</dcterms:created>
  <dcterms:modified xsi:type="dcterms:W3CDTF">2020-12-22T16:49:00Z</dcterms:modified>
</cp:coreProperties>
</file>