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4E" w:rsidRPr="004D4D4E" w:rsidRDefault="004D4D4E" w:rsidP="004D4D4E">
      <w:pPr>
        <w:ind w:left="357"/>
      </w:pP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 xml:space="preserve">          </w:t>
      </w:r>
      <w:r w:rsidRPr="004D4D4E">
        <w:t xml:space="preserve">Warszawa, dnia      </w:t>
      </w:r>
      <w:r w:rsidR="003562C7">
        <w:t xml:space="preserve">   </w:t>
      </w:r>
      <w:r w:rsidRPr="004D4D4E">
        <w:t>czerwca 2015 r.</w:t>
      </w:r>
    </w:p>
    <w:p w:rsidR="004D4D4E" w:rsidRPr="004D4D4E" w:rsidRDefault="004D4D4E" w:rsidP="004D4D4E">
      <w:pPr>
        <w:ind w:left="357"/>
      </w:pPr>
    </w:p>
    <w:p w:rsidR="004D4D4E" w:rsidRPr="004D4D4E" w:rsidRDefault="004D4D4E" w:rsidP="004D4D4E">
      <w:pPr>
        <w:ind w:left="357"/>
      </w:pPr>
    </w:p>
    <w:p w:rsidR="00387570" w:rsidRDefault="004D4D4E" w:rsidP="004D4D4E">
      <w:pPr>
        <w:ind w:left="357"/>
      </w:pPr>
      <w:r w:rsidRPr="004D4D4E">
        <w:t>KK-0058-0068(2)/15</w:t>
      </w:r>
      <w:r w:rsidR="00387570" w:rsidRPr="004D4D4E">
        <w:t> </w:t>
      </w:r>
    </w:p>
    <w:p w:rsidR="004D4D4E" w:rsidRDefault="004D4D4E" w:rsidP="004D4D4E">
      <w:pPr>
        <w:ind w:left="357"/>
      </w:pPr>
    </w:p>
    <w:p w:rsidR="004D4D4E" w:rsidRDefault="004D4D4E" w:rsidP="00B65561"/>
    <w:p w:rsidR="004D4D4E" w:rsidRDefault="004D4D4E" w:rsidP="004D4D4E">
      <w:pPr>
        <w:ind w:left="357"/>
      </w:pPr>
    </w:p>
    <w:p w:rsidR="004D4D4E" w:rsidRPr="004D4D4E" w:rsidRDefault="004D4D4E" w:rsidP="004D4D4E">
      <w:pPr>
        <w:ind w:left="35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4D4E">
        <w:rPr>
          <w:b/>
        </w:rPr>
        <w:t>Pan</w:t>
      </w:r>
    </w:p>
    <w:p w:rsidR="004D4D4E" w:rsidRDefault="004D4D4E" w:rsidP="004D4D4E">
      <w:pPr>
        <w:ind w:left="357"/>
        <w:rPr>
          <w:b/>
        </w:rPr>
      </w:pPr>
      <w:r w:rsidRPr="004D4D4E">
        <w:rPr>
          <w:b/>
        </w:rPr>
        <w:tab/>
      </w:r>
      <w:r w:rsidRPr="004D4D4E">
        <w:rPr>
          <w:b/>
        </w:rPr>
        <w:tab/>
      </w:r>
      <w:r w:rsidRPr="004D4D4E">
        <w:rPr>
          <w:b/>
        </w:rPr>
        <w:tab/>
      </w:r>
      <w:r w:rsidRPr="004D4D4E">
        <w:rPr>
          <w:b/>
        </w:rPr>
        <w:tab/>
      </w:r>
      <w:r w:rsidRPr="004D4D4E">
        <w:rPr>
          <w:b/>
        </w:rPr>
        <w:tab/>
      </w:r>
      <w:r w:rsidRPr="004D4D4E">
        <w:rPr>
          <w:b/>
        </w:rPr>
        <w:tab/>
      </w:r>
      <w:r w:rsidRPr="004D4D4E">
        <w:rPr>
          <w:b/>
        </w:rPr>
        <w:tab/>
        <w:t>Paweł Orłowski</w:t>
      </w:r>
    </w:p>
    <w:p w:rsidR="00F55180" w:rsidRPr="004D4D4E" w:rsidRDefault="00F55180" w:rsidP="004D4D4E">
      <w:pPr>
        <w:ind w:left="357"/>
        <w:rPr>
          <w:b/>
        </w:rPr>
      </w:pPr>
    </w:p>
    <w:p w:rsidR="004D4D4E" w:rsidRPr="004D4D4E" w:rsidRDefault="004D4D4E" w:rsidP="004D4D4E">
      <w:pPr>
        <w:ind w:left="357"/>
        <w:rPr>
          <w:b/>
        </w:rPr>
      </w:pPr>
      <w:r w:rsidRPr="004D4D4E">
        <w:rPr>
          <w:b/>
        </w:rPr>
        <w:tab/>
      </w:r>
      <w:r w:rsidRPr="004D4D4E">
        <w:rPr>
          <w:b/>
        </w:rPr>
        <w:tab/>
      </w:r>
      <w:r w:rsidRPr="004D4D4E">
        <w:rPr>
          <w:b/>
        </w:rPr>
        <w:tab/>
      </w:r>
      <w:r w:rsidRPr="004D4D4E">
        <w:rPr>
          <w:b/>
        </w:rPr>
        <w:tab/>
      </w:r>
      <w:r w:rsidRPr="004D4D4E">
        <w:rPr>
          <w:b/>
        </w:rPr>
        <w:tab/>
      </w:r>
      <w:r w:rsidRPr="004D4D4E">
        <w:rPr>
          <w:b/>
        </w:rPr>
        <w:tab/>
      </w:r>
      <w:r w:rsidRPr="004D4D4E">
        <w:rPr>
          <w:b/>
        </w:rPr>
        <w:tab/>
        <w:t>Podsekretarz Stanu</w:t>
      </w:r>
    </w:p>
    <w:p w:rsidR="004D4D4E" w:rsidRDefault="004D4D4E" w:rsidP="004D4D4E">
      <w:pPr>
        <w:ind w:left="357"/>
        <w:rPr>
          <w:b/>
        </w:rPr>
      </w:pPr>
      <w:r w:rsidRPr="004D4D4E">
        <w:rPr>
          <w:b/>
        </w:rPr>
        <w:tab/>
      </w:r>
      <w:r w:rsidRPr="004D4D4E">
        <w:rPr>
          <w:b/>
        </w:rPr>
        <w:tab/>
      </w:r>
      <w:r w:rsidRPr="004D4D4E">
        <w:rPr>
          <w:b/>
        </w:rPr>
        <w:tab/>
      </w:r>
      <w:r w:rsidRPr="004D4D4E">
        <w:rPr>
          <w:b/>
        </w:rPr>
        <w:tab/>
      </w:r>
      <w:r w:rsidRPr="004D4D4E">
        <w:rPr>
          <w:b/>
        </w:rPr>
        <w:tab/>
      </w:r>
      <w:r w:rsidRPr="004D4D4E">
        <w:rPr>
          <w:b/>
        </w:rPr>
        <w:tab/>
      </w:r>
      <w:r w:rsidRPr="004D4D4E">
        <w:rPr>
          <w:b/>
        </w:rPr>
        <w:tab/>
        <w:t>Ministerstwo Infrastruktury i Rozwoju</w:t>
      </w:r>
    </w:p>
    <w:p w:rsidR="004D4D4E" w:rsidRDefault="004D4D4E" w:rsidP="004D4D4E">
      <w:pPr>
        <w:ind w:left="357"/>
        <w:rPr>
          <w:b/>
        </w:rPr>
      </w:pPr>
    </w:p>
    <w:p w:rsidR="004D4D4E" w:rsidRDefault="004D4D4E" w:rsidP="004D4D4E">
      <w:pPr>
        <w:ind w:left="357"/>
        <w:rPr>
          <w:b/>
        </w:rPr>
      </w:pPr>
    </w:p>
    <w:p w:rsidR="00F55180" w:rsidRDefault="00F55180" w:rsidP="004D4D4E">
      <w:pPr>
        <w:ind w:left="357"/>
        <w:rPr>
          <w:b/>
        </w:rPr>
      </w:pPr>
    </w:p>
    <w:p w:rsidR="004D4D4E" w:rsidRDefault="004D4D4E" w:rsidP="00DE72A2">
      <w:pPr>
        <w:rPr>
          <w:b/>
        </w:rPr>
      </w:pPr>
    </w:p>
    <w:p w:rsidR="004D4D4E" w:rsidRDefault="004D4D4E" w:rsidP="00B65561">
      <w:pPr>
        <w:ind w:left="357"/>
        <w:rPr>
          <w:b/>
        </w:rPr>
      </w:pPr>
    </w:p>
    <w:p w:rsidR="004D4D4E" w:rsidRDefault="00F60584" w:rsidP="00B65561">
      <w:pPr>
        <w:spacing w:before="120"/>
        <w:ind w:left="357" w:firstLine="493"/>
        <w:jc w:val="both"/>
      </w:pPr>
      <w:r w:rsidRPr="00F60584">
        <w:t>W odpowiedzi na pismo z dnia 25 maja 2015 r.</w:t>
      </w:r>
      <w:r w:rsidR="00F55180">
        <w:t xml:space="preserve">, znak: DB.0210.1.2015.7 Nk                          w sprawie projektów ustawy – Kodeks budowlany oraz ustawy – Przepisy wprowadzające Kodeks budowlany, w imieniu Polskiej Izby Inżynierów Budownictwa przesyłam uwagi wypracowane </w:t>
      </w:r>
      <w:r w:rsidR="00B65561">
        <w:t xml:space="preserve">w ramach </w:t>
      </w:r>
      <w:r w:rsidR="00B65561" w:rsidRPr="00B65561">
        <w:rPr>
          <w:rFonts w:eastAsiaTheme="minorHAnsi"/>
          <w:lang w:eastAsia="en-US"/>
        </w:rPr>
        <w:t>szeroko prowadzonych konsultacji w środowisku aktywnych zawodowo inżynierów budownictwa</w:t>
      </w:r>
      <w:r w:rsidR="00F55180">
        <w:t>.</w:t>
      </w:r>
    </w:p>
    <w:p w:rsidR="00B65561" w:rsidRPr="00B65561" w:rsidRDefault="00B65561" w:rsidP="00B65561">
      <w:pPr>
        <w:spacing w:before="120"/>
        <w:ind w:left="357" w:firstLine="493"/>
        <w:jc w:val="both"/>
        <w:rPr>
          <w:rFonts w:eastAsiaTheme="minorHAnsi"/>
          <w:lang w:eastAsia="en-US"/>
        </w:rPr>
      </w:pPr>
      <w:r w:rsidRPr="00B65561">
        <w:rPr>
          <w:rFonts w:eastAsiaTheme="minorHAnsi"/>
          <w:lang w:eastAsia="en-US"/>
        </w:rPr>
        <w:t xml:space="preserve">Prezentowane poniżej stanowisko </w:t>
      </w:r>
      <w:r>
        <w:rPr>
          <w:rFonts w:eastAsiaTheme="minorHAnsi"/>
          <w:lang w:eastAsia="en-US"/>
        </w:rPr>
        <w:t>z</w:t>
      </w:r>
      <w:r w:rsidRPr="00B65561">
        <w:rPr>
          <w:rFonts w:eastAsiaTheme="minorHAnsi"/>
          <w:lang w:eastAsia="en-US"/>
        </w:rPr>
        <w:t>awiera uwagi zarówno projektantów, kierowników budów, inspektorów nadzoru</w:t>
      </w:r>
      <w:r>
        <w:rPr>
          <w:rFonts w:eastAsiaTheme="minorHAnsi"/>
          <w:lang w:eastAsia="en-US"/>
        </w:rPr>
        <w:t>,</w:t>
      </w:r>
      <w:r w:rsidRPr="00B65561">
        <w:rPr>
          <w:rFonts w:eastAsiaTheme="minorHAnsi"/>
          <w:lang w:eastAsia="en-US"/>
        </w:rPr>
        <w:t xml:space="preserve"> jak również inżynierów pracujących w organach nadzoru budowlanego i w organach administracji budowlanej.</w:t>
      </w:r>
    </w:p>
    <w:p w:rsidR="00B65561" w:rsidRPr="00B65561" w:rsidRDefault="00B65561" w:rsidP="00B65561">
      <w:pPr>
        <w:spacing w:before="120"/>
        <w:ind w:left="357" w:firstLine="493"/>
        <w:jc w:val="both"/>
        <w:rPr>
          <w:rFonts w:eastAsiaTheme="minorHAnsi"/>
          <w:lang w:eastAsia="en-US"/>
        </w:rPr>
      </w:pPr>
      <w:r w:rsidRPr="00B65561">
        <w:rPr>
          <w:rFonts w:eastAsiaTheme="minorHAnsi"/>
          <w:lang w:eastAsia="en-US"/>
        </w:rPr>
        <w:t>Podkreślając o</w:t>
      </w:r>
      <w:r w:rsidR="00290ED0">
        <w:rPr>
          <w:rFonts w:eastAsiaTheme="minorHAnsi"/>
          <w:lang w:eastAsia="en-US"/>
        </w:rPr>
        <w:t>gromne doświadczenie zawodowe w</w:t>
      </w:r>
      <w:r w:rsidRPr="00B65561">
        <w:rPr>
          <w:rFonts w:eastAsiaTheme="minorHAnsi"/>
          <w:lang w:eastAsia="en-US"/>
        </w:rPr>
        <w:t>w</w:t>
      </w:r>
      <w:r w:rsidR="00290ED0">
        <w:rPr>
          <w:rFonts w:eastAsiaTheme="minorHAnsi"/>
          <w:lang w:eastAsia="en-US"/>
        </w:rPr>
        <w:t>.</w:t>
      </w:r>
      <w:r w:rsidRPr="00B65561">
        <w:rPr>
          <w:rFonts w:eastAsiaTheme="minorHAnsi"/>
          <w:lang w:eastAsia="en-US"/>
        </w:rPr>
        <w:t xml:space="preserve"> grupy </w:t>
      </w:r>
      <w:r w:rsidR="00290ED0">
        <w:rPr>
          <w:rFonts w:eastAsiaTheme="minorHAnsi"/>
          <w:lang w:eastAsia="en-US"/>
        </w:rPr>
        <w:t>osób</w:t>
      </w:r>
      <w:r w:rsidRPr="00B65561">
        <w:rPr>
          <w:rFonts w:eastAsiaTheme="minorHAnsi"/>
          <w:lang w:eastAsia="en-US"/>
        </w:rPr>
        <w:t xml:space="preserve"> oraz odpowiedzialność za sprawne i bezpieczne prowadzenie procesu budowlanego </w:t>
      </w:r>
      <w:r>
        <w:rPr>
          <w:rFonts w:eastAsiaTheme="minorHAnsi"/>
          <w:lang w:eastAsia="en-US"/>
        </w:rPr>
        <w:t>liczymy</w:t>
      </w:r>
      <w:r w:rsidR="00290ED0">
        <w:rPr>
          <w:rFonts w:eastAsiaTheme="minorHAnsi"/>
          <w:lang w:eastAsia="en-US"/>
        </w:rPr>
        <w:t xml:space="preserve"> na uwzględnienie zgłoszonych przez nich </w:t>
      </w:r>
      <w:r>
        <w:rPr>
          <w:rFonts w:eastAsiaTheme="minorHAnsi"/>
          <w:lang w:eastAsia="en-US"/>
        </w:rPr>
        <w:t>uwag.</w:t>
      </w:r>
    </w:p>
    <w:p w:rsidR="00F60584" w:rsidRDefault="00F60584" w:rsidP="00B65561">
      <w:pPr>
        <w:ind w:left="357"/>
      </w:pPr>
    </w:p>
    <w:p w:rsidR="00F55180" w:rsidRDefault="00F55180" w:rsidP="00B65561">
      <w:pPr>
        <w:ind w:left="357"/>
      </w:pPr>
    </w:p>
    <w:p w:rsidR="00B65561" w:rsidRDefault="00B65561" w:rsidP="00B65561">
      <w:pPr>
        <w:ind w:left="357"/>
      </w:pPr>
    </w:p>
    <w:p w:rsidR="00B65561" w:rsidRDefault="00B65561" w:rsidP="00B65561">
      <w:pPr>
        <w:ind w:left="357"/>
      </w:pPr>
    </w:p>
    <w:p w:rsidR="00F55180" w:rsidRPr="00F55180" w:rsidRDefault="00F55180" w:rsidP="00B65561">
      <w:pPr>
        <w:ind w:left="357"/>
        <w:rPr>
          <w:u w:val="single"/>
        </w:rPr>
      </w:pPr>
      <w:r w:rsidRPr="00F55180">
        <w:rPr>
          <w:u w:val="single"/>
        </w:rPr>
        <w:t>Załączniki:</w:t>
      </w:r>
    </w:p>
    <w:p w:rsidR="003E2C1D" w:rsidRDefault="00F55180" w:rsidP="00435EBA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180">
        <w:rPr>
          <w:rFonts w:ascii="Times New Roman" w:hAnsi="Times New Roman" w:cs="Times New Roman"/>
          <w:sz w:val="24"/>
          <w:szCs w:val="24"/>
        </w:rPr>
        <w:t xml:space="preserve">uwagi ogólne do </w:t>
      </w:r>
      <w:r w:rsidR="00435EBA">
        <w:rPr>
          <w:rFonts w:ascii="Times New Roman" w:hAnsi="Times New Roman" w:cs="Times New Roman"/>
          <w:sz w:val="24"/>
          <w:szCs w:val="24"/>
        </w:rPr>
        <w:t xml:space="preserve">ustawy - Kodeks budowlany </w:t>
      </w:r>
    </w:p>
    <w:p w:rsidR="00F60584" w:rsidRPr="00F55180" w:rsidRDefault="003E2C1D" w:rsidP="00435EBA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5EBA">
        <w:rPr>
          <w:rFonts w:ascii="Times New Roman" w:hAnsi="Times New Roman" w:cs="Times New Roman"/>
          <w:sz w:val="24"/>
          <w:szCs w:val="24"/>
        </w:rPr>
        <w:t xml:space="preserve">wagi szczegółowe do </w:t>
      </w:r>
      <w:r w:rsidR="00F55180" w:rsidRPr="00F55180">
        <w:rPr>
          <w:rFonts w:ascii="Times New Roman" w:hAnsi="Times New Roman" w:cs="Times New Roman"/>
          <w:sz w:val="24"/>
          <w:szCs w:val="24"/>
        </w:rPr>
        <w:t>projektów ustaw</w:t>
      </w:r>
      <w:r w:rsidR="00435EBA">
        <w:rPr>
          <w:rFonts w:ascii="Times New Roman" w:hAnsi="Times New Roman" w:cs="Times New Roman"/>
          <w:sz w:val="24"/>
          <w:szCs w:val="24"/>
        </w:rPr>
        <w:t>y – Kodeks budowlany oraz ustawy – Przepisy wprowadzające Kodeks budowlany</w:t>
      </w:r>
    </w:p>
    <w:p w:rsidR="00F55180" w:rsidRPr="00F55180" w:rsidRDefault="00F55180" w:rsidP="00435EBA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5180">
        <w:rPr>
          <w:rFonts w:ascii="Times New Roman" w:hAnsi="Times New Roman" w:cs="Times New Roman"/>
          <w:sz w:val="24"/>
          <w:szCs w:val="24"/>
        </w:rPr>
        <w:t xml:space="preserve">tabela zawierająca zestawienie uwag zgłoszonych przez okręgowe izby inżynierów budownictwa  </w:t>
      </w:r>
    </w:p>
    <w:p w:rsidR="00F60584" w:rsidRDefault="00F60584" w:rsidP="00B65561">
      <w:pPr>
        <w:ind w:left="357"/>
      </w:pPr>
    </w:p>
    <w:p w:rsidR="00F60584" w:rsidRDefault="00F60584" w:rsidP="004D4D4E">
      <w:pPr>
        <w:ind w:left="357"/>
      </w:pPr>
    </w:p>
    <w:p w:rsidR="00F60584" w:rsidRDefault="00F60584" w:rsidP="00F55180"/>
    <w:p w:rsidR="00B65561" w:rsidRDefault="00B65561" w:rsidP="00F55180"/>
    <w:p w:rsidR="00F60584" w:rsidRDefault="00F60584" w:rsidP="004D4D4E">
      <w:pPr>
        <w:ind w:left="357"/>
      </w:pPr>
    </w:p>
    <w:p w:rsidR="00F55180" w:rsidRPr="00F55180" w:rsidRDefault="00F55180" w:rsidP="00F55180">
      <w:pPr>
        <w:ind w:left="3540" w:firstLine="708"/>
        <w:rPr>
          <w:rFonts w:eastAsia="Calibri"/>
          <w:lang w:eastAsia="en-US"/>
        </w:rPr>
      </w:pPr>
      <w:r w:rsidRPr="00F55180">
        <w:rPr>
          <w:rFonts w:eastAsia="Calibri"/>
          <w:lang w:eastAsia="en-US"/>
        </w:rPr>
        <w:t>mgr inż. Andrzej Roch Dobrucki</w:t>
      </w:r>
      <w:r w:rsidRPr="00F55180">
        <w:rPr>
          <w:rFonts w:eastAsia="Calibri"/>
          <w:lang w:eastAsia="en-US"/>
        </w:rPr>
        <w:tab/>
        <w:t xml:space="preserve">  </w:t>
      </w:r>
    </w:p>
    <w:p w:rsidR="00F55180" w:rsidRPr="00F55180" w:rsidRDefault="00F55180" w:rsidP="00F55180">
      <w:pPr>
        <w:ind w:left="4248"/>
        <w:jc w:val="both"/>
        <w:rPr>
          <w:rFonts w:eastAsia="Calibri"/>
          <w:lang w:eastAsia="en-US"/>
        </w:rPr>
      </w:pPr>
      <w:r w:rsidRPr="00F55180">
        <w:rPr>
          <w:rFonts w:eastAsia="Calibri"/>
          <w:lang w:eastAsia="en-US"/>
        </w:rPr>
        <w:t xml:space="preserve">    Prezes Krajowej Rady PIIB</w:t>
      </w:r>
    </w:p>
    <w:p w:rsidR="00F60584" w:rsidRDefault="00F60584" w:rsidP="004D4D4E">
      <w:pPr>
        <w:ind w:left="357"/>
      </w:pPr>
    </w:p>
    <w:p w:rsidR="00F60584" w:rsidRDefault="00F60584" w:rsidP="004D4D4E">
      <w:pPr>
        <w:ind w:left="357"/>
      </w:pPr>
    </w:p>
    <w:p w:rsidR="00DE72A2" w:rsidRDefault="00DE72A2" w:rsidP="004D4D4E">
      <w:pPr>
        <w:ind w:left="357"/>
      </w:pPr>
    </w:p>
    <w:p w:rsidR="00F60584" w:rsidRDefault="00F60584" w:rsidP="004D4D4E">
      <w:pPr>
        <w:ind w:left="357"/>
      </w:pPr>
    </w:p>
    <w:p w:rsidR="00435EBA" w:rsidRDefault="00435EBA" w:rsidP="00290ED0">
      <w:pPr>
        <w:pStyle w:val="Defaul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Uwagi ogólne</w:t>
      </w:r>
      <w:r w:rsidR="003E2C1D">
        <w:rPr>
          <w:b/>
          <w:sz w:val="28"/>
          <w:szCs w:val="28"/>
        </w:rPr>
        <w:t xml:space="preserve"> do ustawy – Kodeks budowlany</w:t>
      </w:r>
      <w:r>
        <w:rPr>
          <w:b/>
          <w:sz w:val="28"/>
          <w:szCs w:val="28"/>
        </w:rPr>
        <w:t>:</w:t>
      </w:r>
    </w:p>
    <w:p w:rsidR="00F246B5" w:rsidRDefault="00F246B5" w:rsidP="00290ED0">
      <w:pPr>
        <w:pStyle w:val="Default"/>
        <w:jc w:val="center"/>
        <w:rPr>
          <w:b/>
          <w:sz w:val="28"/>
          <w:szCs w:val="28"/>
        </w:rPr>
      </w:pPr>
    </w:p>
    <w:p w:rsidR="00DE72A2" w:rsidRDefault="00DE72A2" w:rsidP="00290ED0">
      <w:pPr>
        <w:pStyle w:val="Default"/>
        <w:jc w:val="center"/>
        <w:rPr>
          <w:b/>
          <w:sz w:val="28"/>
          <w:szCs w:val="28"/>
        </w:rPr>
      </w:pPr>
    </w:p>
    <w:p w:rsidR="00435EBA" w:rsidRDefault="00435EBA" w:rsidP="00435EBA">
      <w:pPr>
        <w:pStyle w:val="Akapitzlist"/>
        <w:numPr>
          <w:ilvl w:val="0"/>
          <w:numId w:val="42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7CEF">
        <w:rPr>
          <w:rFonts w:ascii="Times New Roman" w:hAnsi="Times New Roman" w:cs="Times New Roman"/>
          <w:sz w:val="24"/>
          <w:szCs w:val="24"/>
        </w:rPr>
        <w:t>Przepisy Kodeksu nie uwzględniają specyfiki inwestycji</w:t>
      </w:r>
      <w:r w:rsidRPr="00E2626E">
        <w:rPr>
          <w:rFonts w:ascii="Times New Roman" w:hAnsi="Times New Roman" w:cs="Times New Roman"/>
          <w:sz w:val="24"/>
          <w:szCs w:val="24"/>
        </w:rPr>
        <w:t xml:space="preserve"> </w:t>
      </w:r>
      <w:r w:rsidRPr="00F07CEF">
        <w:rPr>
          <w:rFonts w:ascii="Times New Roman" w:hAnsi="Times New Roman" w:cs="Times New Roman"/>
          <w:sz w:val="24"/>
          <w:szCs w:val="24"/>
        </w:rPr>
        <w:t>infrastrukturalnych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07CEF">
        <w:rPr>
          <w:rFonts w:ascii="Times New Roman" w:hAnsi="Times New Roman" w:cs="Times New Roman"/>
          <w:sz w:val="24"/>
          <w:szCs w:val="24"/>
        </w:rPr>
        <w:t xml:space="preserve"> liniowych.</w:t>
      </w:r>
    </w:p>
    <w:p w:rsidR="00435EBA" w:rsidRDefault="00435EBA" w:rsidP="00435EBA">
      <w:pPr>
        <w:pStyle w:val="Akapitzlist"/>
        <w:numPr>
          <w:ilvl w:val="0"/>
          <w:numId w:val="42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5EBA">
        <w:rPr>
          <w:rFonts w:ascii="Times New Roman" w:hAnsi="Times New Roman" w:cs="Times New Roman"/>
          <w:sz w:val="24"/>
          <w:szCs w:val="24"/>
        </w:rPr>
        <w:t xml:space="preserve">Proponujemy zrezygnowanie z uwypuklania funkcji </w:t>
      </w:r>
      <w:r w:rsidR="0058518F">
        <w:rPr>
          <w:rFonts w:ascii="Times New Roman" w:hAnsi="Times New Roman" w:cs="Times New Roman"/>
          <w:sz w:val="24"/>
          <w:szCs w:val="24"/>
        </w:rPr>
        <w:t>,,</w:t>
      </w:r>
      <w:r w:rsidRPr="00435EBA">
        <w:rPr>
          <w:rFonts w:ascii="Times New Roman" w:hAnsi="Times New Roman" w:cs="Times New Roman"/>
          <w:sz w:val="24"/>
          <w:szCs w:val="24"/>
        </w:rPr>
        <w:t>projektanta</w:t>
      </w:r>
      <w:r w:rsidR="0058518F" w:rsidRPr="0058518F">
        <w:rPr>
          <w:rFonts w:ascii="Times New Roman" w:hAnsi="Times New Roman" w:cs="Times New Roman"/>
          <w:sz w:val="24"/>
          <w:szCs w:val="24"/>
        </w:rPr>
        <w:t xml:space="preserve"> </w:t>
      </w:r>
      <w:r w:rsidR="0058518F" w:rsidRPr="00435EBA">
        <w:rPr>
          <w:rFonts w:ascii="Times New Roman" w:hAnsi="Times New Roman" w:cs="Times New Roman"/>
          <w:sz w:val="24"/>
          <w:szCs w:val="24"/>
        </w:rPr>
        <w:t>głównego</w:t>
      </w:r>
      <w:r w:rsidR="0058518F">
        <w:rPr>
          <w:rFonts w:ascii="Times New Roman" w:hAnsi="Times New Roman" w:cs="Times New Roman"/>
          <w:sz w:val="24"/>
          <w:szCs w:val="24"/>
        </w:rPr>
        <w:t>”</w:t>
      </w:r>
      <w:r w:rsidRPr="00435EBA">
        <w:rPr>
          <w:rFonts w:ascii="Times New Roman" w:hAnsi="Times New Roman" w:cs="Times New Roman"/>
          <w:sz w:val="24"/>
          <w:szCs w:val="24"/>
        </w:rPr>
        <w:t>. Uzasadnieniem powyższego jest fakt, że każdy projektant ponosi odpowiedzialność zawodową w zakresie swojej specjalności. Dotychczasowe regulacje nie stwarzały wątpliwości w tym zakresie. Ewentualnie można byłoby zastanowić się nad wprowadzeniem funkcji ,,projektanta koord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35EBA">
        <w:rPr>
          <w:rFonts w:ascii="Times New Roman" w:hAnsi="Times New Roman" w:cs="Times New Roman"/>
          <w:sz w:val="24"/>
          <w:szCs w:val="24"/>
        </w:rPr>
        <w:t>natora”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5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EBA" w:rsidRPr="00435EBA" w:rsidRDefault="00435EBA" w:rsidP="00435EBA">
      <w:pPr>
        <w:pStyle w:val="Akapitzlist"/>
        <w:numPr>
          <w:ilvl w:val="0"/>
          <w:numId w:val="42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5EBA">
        <w:rPr>
          <w:rFonts w:ascii="Times New Roman" w:hAnsi="Times New Roman" w:cs="Times New Roman"/>
          <w:sz w:val="24"/>
          <w:szCs w:val="24"/>
        </w:rPr>
        <w:t xml:space="preserve">Do Kodeksu należałoby wprowadzić funkcję rzeczoznawcy budowlanego, co pozwoliłoby wykorzystać potencjał intelektualny osób legitymujących się tym tytułem np. w odniesieniu do utrzymywania obiektów budowlanych – mogliby zostać upoważnieni do sprawowania ocen technicznych w sytuacjach zagrożenia życia i zdrowia. </w:t>
      </w:r>
    </w:p>
    <w:p w:rsidR="00435EBA" w:rsidRPr="00500895" w:rsidRDefault="00435EBA" w:rsidP="00435EBA">
      <w:pPr>
        <w:pStyle w:val="Akapitzlist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895">
        <w:rPr>
          <w:rFonts w:ascii="Times New Roman" w:hAnsi="Times New Roman" w:cs="Times New Roman"/>
          <w:sz w:val="24"/>
          <w:szCs w:val="24"/>
        </w:rPr>
        <w:t>Niestety, w przepisach Kodeksu, brak jakiegokolwiek umocowania dla rzeczoznawców budowlanych, wskutek czego uzyskiwanie tego tytułu straci na wartości.</w:t>
      </w:r>
    </w:p>
    <w:p w:rsidR="00435EBA" w:rsidRPr="00F07CEF" w:rsidRDefault="00435EBA" w:rsidP="00435EBA">
      <w:pPr>
        <w:pStyle w:val="Akapitzlist"/>
        <w:numPr>
          <w:ilvl w:val="0"/>
          <w:numId w:val="42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7CEF">
        <w:rPr>
          <w:rFonts w:ascii="Times New Roman" w:hAnsi="Times New Roman" w:cs="Times New Roman"/>
          <w:sz w:val="24"/>
          <w:szCs w:val="24"/>
        </w:rPr>
        <w:t xml:space="preserve">Wątpliwości budzą przepisy Kodeksu określające odległości sytuowania garaży wielopoziomowych dla samochodów osobowych. Według propozycji projektu Kodeksu, brak rozróżnienia między częścią nadziemną i podziemną obiektu budowlanego, która w obecnym stanie prawnym podlega odmiennym regulacjom. </w:t>
      </w:r>
    </w:p>
    <w:p w:rsidR="00435EBA" w:rsidRPr="00F07CEF" w:rsidRDefault="00435EBA" w:rsidP="00435EBA">
      <w:pPr>
        <w:pStyle w:val="Akapitzlist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7CEF">
        <w:rPr>
          <w:rFonts w:ascii="Times New Roman" w:hAnsi="Times New Roman" w:cs="Times New Roman"/>
          <w:sz w:val="24"/>
          <w:szCs w:val="24"/>
        </w:rPr>
        <w:t xml:space="preserve">Obecnie części podziemne obiektów budowlanych mogą być sytuowane w granicy działki, natomiast według projektowej regulacji taka sytuacja nie będzie mogła mieć miejsca, co będzie powodowało liczne trudności praktyczne. </w:t>
      </w:r>
    </w:p>
    <w:p w:rsidR="00595883" w:rsidRDefault="00435EBA" w:rsidP="00435EBA">
      <w:pPr>
        <w:pStyle w:val="Akapitzlist"/>
        <w:numPr>
          <w:ilvl w:val="0"/>
          <w:numId w:val="42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883">
        <w:rPr>
          <w:rFonts w:ascii="Times New Roman" w:hAnsi="Times New Roman" w:cs="Times New Roman"/>
          <w:sz w:val="24"/>
          <w:szCs w:val="24"/>
        </w:rPr>
        <w:t>Zdziwienie budzi fakt</w:t>
      </w:r>
      <w:r w:rsidR="00925A54" w:rsidRPr="00595883">
        <w:rPr>
          <w:rFonts w:ascii="Times New Roman" w:hAnsi="Times New Roman" w:cs="Times New Roman"/>
          <w:sz w:val="24"/>
          <w:szCs w:val="24"/>
        </w:rPr>
        <w:t xml:space="preserve"> przyznania, przepisami art. 254</w:t>
      </w:r>
      <w:r w:rsidRPr="00595883">
        <w:rPr>
          <w:rFonts w:ascii="Times New Roman" w:hAnsi="Times New Roman" w:cs="Times New Roman"/>
          <w:sz w:val="24"/>
          <w:szCs w:val="24"/>
        </w:rPr>
        <w:t xml:space="preserve"> Kodeksu, organom nadzoru budowlanego w postępowaniach w sprawach z zakresu odpowiedzialności zawodowej w budownictwie prawa strony. </w:t>
      </w:r>
    </w:p>
    <w:p w:rsidR="00435EBA" w:rsidRPr="00595883" w:rsidRDefault="00435EBA" w:rsidP="00435EBA">
      <w:pPr>
        <w:pStyle w:val="Akapitzlist"/>
        <w:numPr>
          <w:ilvl w:val="0"/>
          <w:numId w:val="42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883">
        <w:rPr>
          <w:rFonts w:ascii="Times New Roman" w:hAnsi="Times New Roman" w:cs="Times New Roman"/>
          <w:sz w:val="24"/>
          <w:szCs w:val="24"/>
        </w:rPr>
        <w:t>Z satysfakcją przyjmujemy zmianę polegającą na nowym uregulowaniu spraw kwalifikowania ods</w:t>
      </w:r>
      <w:r w:rsidR="00595883">
        <w:rPr>
          <w:rFonts w:ascii="Times New Roman" w:hAnsi="Times New Roman" w:cs="Times New Roman"/>
          <w:sz w:val="24"/>
          <w:szCs w:val="24"/>
        </w:rPr>
        <w:t>tępstw, jako istotnych (art. 110</w:t>
      </w:r>
      <w:r w:rsidRPr="00595883">
        <w:rPr>
          <w:rFonts w:ascii="Times New Roman" w:hAnsi="Times New Roman" w:cs="Times New Roman"/>
          <w:sz w:val="24"/>
          <w:szCs w:val="24"/>
        </w:rPr>
        <w:t xml:space="preserve"> Kodeksu) – należałoby nawet wnioskować o dokonanie zmian w obowiązującej ustawie – Prawo budowlane zgodnie z  propozycją treści Kodeksu budowlanego. </w:t>
      </w:r>
    </w:p>
    <w:p w:rsidR="00435EBA" w:rsidRDefault="00435EBA" w:rsidP="00435EBA">
      <w:pPr>
        <w:pStyle w:val="Akapitzlist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5EBA" w:rsidRDefault="00435EBA" w:rsidP="00435EBA">
      <w:pPr>
        <w:pStyle w:val="Akapitzlist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5EBA" w:rsidRDefault="00435EBA" w:rsidP="00435EBA">
      <w:pPr>
        <w:pStyle w:val="Akapitzlist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5EBA" w:rsidRDefault="00435EBA" w:rsidP="00435EBA">
      <w:pPr>
        <w:pStyle w:val="Akapitzlist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5A54" w:rsidRDefault="00925A54" w:rsidP="00435EBA">
      <w:pPr>
        <w:pStyle w:val="Akapitzlist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5A54" w:rsidRDefault="00925A54" w:rsidP="00435EBA">
      <w:pPr>
        <w:pStyle w:val="Akapitzlist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5A54" w:rsidRDefault="00925A54" w:rsidP="00435EBA">
      <w:pPr>
        <w:pStyle w:val="Akapitzlist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5A54" w:rsidRDefault="00925A54" w:rsidP="00435EBA">
      <w:pPr>
        <w:pStyle w:val="Akapitzlist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5EBA" w:rsidRDefault="00435EBA" w:rsidP="00290ED0">
      <w:pPr>
        <w:pStyle w:val="Default"/>
        <w:jc w:val="center"/>
        <w:rPr>
          <w:b/>
          <w:sz w:val="28"/>
          <w:szCs w:val="28"/>
        </w:rPr>
      </w:pPr>
    </w:p>
    <w:p w:rsidR="001E5C28" w:rsidRPr="001E5C28" w:rsidRDefault="00F60584" w:rsidP="00290ED0">
      <w:pPr>
        <w:pStyle w:val="Default"/>
        <w:jc w:val="center"/>
        <w:rPr>
          <w:b/>
          <w:sz w:val="28"/>
          <w:szCs w:val="28"/>
        </w:rPr>
      </w:pPr>
      <w:r w:rsidRPr="001E5C28">
        <w:rPr>
          <w:b/>
          <w:sz w:val="28"/>
          <w:szCs w:val="28"/>
        </w:rPr>
        <w:lastRenderedPageBreak/>
        <w:t xml:space="preserve">Uwagi </w:t>
      </w:r>
      <w:r w:rsidR="003E2C1D">
        <w:rPr>
          <w:b/>
          <w:sz w:val="28"/>
          <w:szCs w:val="28"/>
        </w:rPr>
        <w:t xml:space="preserve">szczegółowe </w:t>
      </w:r>
      <w:r w:rsidRPr="001E5C28">
        <w:rPr>
          <w:b/>
          <w:sz w:val="28"/>
          <w:szCs w:val="28"/>
        </w:rPr>
        <w:t xml:space="preserve">do ustawy </w:t>
      </w:r>
      <w:r w:rsidR="00F55180" w:rsidRPr="001E5C28">
        <w:rPr>
          <w:b/>
          <w:sz w:val="28"/>
          <w:szCs w:val="28"/>
        </w:rPr>
        <w:t xml:space="preserve">- </w:t>
      </w:r>
      <w:r w:rsidRPr="001E5C28">
        <w:rPr>
          <w:b/>
          <w:bCs/>
          <w:sz w:val="28"/>
          <w:szCs w:val="28"/>
        </w:rPr>
        <w:t xml:space="preserve">Przepisy wprowadzające </w:t>
      </w:r>
      <w:r w:rsidR="003E2C1D">
        <w:rPr>
          <w:b/>
          <w:bCs/>
          <w:sz w:val="28"/>
          <w:szCs w:val="28"/>
        </w:rPr>
        <w:t xml:space="preserve">                              </w:t>
      </w:r>
      <w:r w:rsidRPr="001E5C28">
        <w:rPr>
          <w:b/>
          <w:bCs/>
          <w:sz w:val="28"/>
          <w:szCs w:val="28"/>
        </w:rPr>
        <w:t>Kodeks budowlany</w:t>
      </w:r>
    </w:p>
    <w:p w:rsidR="001E5C28" w:rsidRPr="001E5C28" w:rsidRDefault="00F55180" w:rsidP="008408A0">
      <w:pPr>
        <w:pStyle w:val="Default"/>
        <w:jc w:val="center"/>
        <w:rPr>
          <w:b/>
          <w:sz w:val="28"/>
          <w:szCs w:val="28"/>
        </w:rPr>
      </w:pPr>
      <w:r w:rsidRPr="001E5C28">
        <w:rPr>
          <w:b/>
          <w:sz w:val="28"/>
          <w:szCs w:val="28"/>
        </w:rPr>
        <w:t>(projekt z dnia 25.05.2015 </w:t>
      </w:r>
      <w:r w:rsidR="00F60584" w:rsidRPr="001E5C28">
        <w:rPr>
          <w:b/>
          <w:sz w:val="28"/>
          <w:szCs w:val="28"/>
        </w:rPr>
        <w:t>r.</w:t>
      </w:r>
      <w:r w:rsidRPr="001E5C28">
        <w:rPr>
          <w:b/>
          <w:sz w:val="28"/>
          <w:szCs w:val="28"/>
        </w:rPr>
        <w:t>)</w:t>
      </w:r>
    </w:p>
    <w:p w:rsidR="00F60584" w:rsidRDefault="00F60584" w:rsidP="00DC3CBB">
      <w:pPr>
        <w:rPr>
          <w:b/>
        </w:rPr>
      </w:pPr>
    </w:p>
    <w:p w:rsidR="00F60584" w:rsidRPr="001E5C28" w:rsidRDefault="001E5C28" w:rsidP="001E5C28">
      <w:pPr>
        <w:jc w:val="both"/>
        <w:rPr>
          <w:b/>
        </w:rPr>
      </w:pPr>
      <w:r w:rsidRPr="001E5C28">
        <w:rPr>
          <w:b/>
        </w:rPr>
        <w:t xml:space="preserve">Art. 18 - </w:t>
      </w:r>
      <w:r w:rsidR="00F55180" w:rsidRPr="001E5C28">
        <w:rPr>
          <w:b/>
        </w:rPr>
        <w:t>zmian</w:t>
      </w:r>
      <w:r w:rsidRPr="001E5C28">
        <w:rPr>
          <w:b/>
        </w:rPr>
        <w:t>y</w:t>
      </w:r>
      <w:r w:rsidR="00F55180" w:rsidRPr="001E5C28">
        <w:rPr>
          <w:b/>
        </w:rPr>
        <w:t xml:space="preserve"> </w:t>
      </w:r>
      <w:r w:rsidRPr="001E5C28">
        <w:rPr>
          <w:b/>
        </w:rPr>
        <w:t>do</w:t>
      </w:r>
      <w:r w:rsidR="00F55180" w:rsidRPr="001E5C28">
        <w:rPr>
          <w:b/>
        </w:rPr>
        <w:t xml:space="preserve"> </w:t>
      </w:r>
      <w:r w:rsidR="00C758F1" w:rsidRPr="001E5C28">
        <w:rPr>
          <w:b/>
        </w:rPr>
        <w:t xml:space="preserve">ustawy </w:t>
      </w:r>
      <w:r w:rsidRPr="001E5C28">
        <w:rPr>
          <w:b/>
        </w:rPr>
        <w:t xml:space="preserve">z dnia 15 grudnia 2000 r. </w:t>
      </w:r>
      <w:r w:rsidR="00C758F1" w:rsidRPr="001E5C28">
        <w:rPr>
          <w:b/>
        </w:rPr>
        <w:t>o samorządach zawodowych</w:t>
      </w:r>
      <w:r w:rsidRPr="001E5C28">
        <w:rPr>
          <w:b/>
        </w:rPr>
        <w:t xml:space="preserve"> architektów oraz inżynierów budownictwa (Dz. U. z 2014 r.  poz. 1946):</w:t>
      </w:r>
    </w:p>
    <w:p w:rsidR="001E5C28" w:rsidRPr="001E5C28" w:rsidRDefault="001E5C28" w:rsidP="001E5C28">
      <w:pPr>
        <w:jc w:val="both"/>
        <w:rPr>
          <w:b/>
        </w:rPr>
      </w:pPr>
    </w:p>
    <w:p w:rsidR="00F55180" w:rsidRPr="001E5C28" w:rsidRDefault="00F60584" w:rsidP="001E5C28">
      <w:pPr>
        <w:pStyle w:val="Akapitzlist"/>
        <w:numPr>
          <w:ilvl w:val="0"/>
          <w:numId w:val="3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28">
        <w:rPr>
          <w:rFonts w:ascii="Times New Roman" w:hAnsi="Times New Roman" w:cs="Times New Roman"/>
          <w:sz w:val="24"/>
          <w:szCs w:val="24"/>
        </w:rPr>
        <w:t xml:space="preserve">dodany art. 5a określający podstawę prawną </w:t>
      </w:r>
      <w:r w:rsidRPr="001E5C28">
        <w:rPr>
          <w:rFonts w:ascii="Times New Roman" w:hAnsi="Times New Roman" w:cs="Times New Roman"/>
          <w:color w:val="000000"/>
          <w:sz w:val="24"/>
          <w:szCs w:val="24"/>
        </w:rPr>
        <w:t xml:space="preserve">wykonywania zawodu </w:t>
      </w:r>
      <w:r w:rsidR="00F55180" w:rsidRPr="001E5C28">
        <w:rPr>
          <w:rFonts w:ascii="Times New Roman" w:hAnsi="Times New Roman" w:cs="Times New Roman"/>
          <w:color w:val="000000"/>
          <w:sz w:val="24"/>
          <w:szCs w:val="24"/>
        </w:rPr>
        <w:t xml:space="preserve">przez inżyniera budownictwa </w:t>
      </w:r>
      <w:r w:rsidRPr="001E5C2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55180" w:rsidRPr="001E5C28">
        <w:rPr>
          <w:rFonts w:ascii="Times New Roman" w:hAnsi="Times New Roman" w:cs="Times New Roman"/>
          <w:color w:val="000000"/>
          <w:sz w:val="24"/>
          <w:szCs w:val="24"/>
        </w:rPr>
        <w:t>umowa cywilna</w:t>
      </w:r>
      <w:r w:rsidRPr="001E5C28">
        <w:rPr>
          <w:rFonts w:ascii="Times New Roman" w:hAnsi="Times New Roman" w:cs="Times New Roman"/>
          <w:color w:val="000000"/>
          <w:sz w:val="24"/>
          <w:szCs w:val="24"/>
        </w:rPr>
        <w:t xml:space="preserve">, w spółce prawa cywilnego lub prawa handlowego albo prowadząc samodzielną działalność gospodarczą) oraz zasady łączenia form działalności ograniczają znacznie swobodę wykonywania zawodu inżyniera budownictwa, co jest sprzeczne z zasadą deregulacji promowaną przez Rząd. Poza tym cały przepis </w:t>
      </w:r>
      <w:r w:rsidR="00E007C6" w:rsidRPr="001E5C28">
        <w:rPr>
          <w:rFonts w:ascii="Times New Roman" w:hAnsi="Times New Roman" w:cs="Times New Roman"/>
          <w:color w:val="000000"/>
          <w:sz w:val="24"/>
          <w:szCs w:val="24"/>
        </w:rPr>
        <w:t>posługuje się pojęciami ,,nieostrymi” wymagającymi indywidualnej interpretacji.</w:t>
      </w:r>
      <w:r w:rsidR="00F55180" w:rsidRPr="001E5C28">
        <w:rPr>
          <w:rFonts w:ascii="Times New Roman" w:hAnsi="Times New Roman" w:cs="Times New Roman"/>
          <w:color w:val="000000"/>
          <w:sz w:val="24"/>
          <w:szCs w:val="24"/>
        </w:rPr>
        <w:t xml:space="preserve"> Dodatkowo należy podkreślić, iż brak sankcji w przypadku naruszenia wskazanego przepisu</w:t>
      </w:r>
    </w:p>
    <w:p w:rsidR="001E5C28" w:rsidRPr="001E5C28" w:rsidRDefault="00DC3CBB" w:rsidP="001E5C28">
      <w:pPr>
        <w:pStyle w:val="Akapitzlist"/>
        <w:numPr>
          <w:ilvl w:val="0"/>
          <w:numId w:val="3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28">
        <w:rPr>
          <w:rFonts w:ascii="Times New Roman" w:hAnsi="Times New Roman" w:cs="Times New Roman"/>
          <w:sz w:val="24"/>
          <w:szCs w:val="24"/>
        </w:rPr>
        <w:t>dodany art. 5a ust. 2a nic nie wnosi ponieważ, te zasady obowiązują – przepis potwierdza więc wyłącznie stan istniejący</w:t>
      </w:r>
      <w:r w:rsidR="00C1065F" w:rsidRPr="001E5C28">
        <w:rPr>
          <w:rFonts w:ascii="Times New Roman" w:hAnsi="Times New Roman" w:cs="Times New Roman"/>
          <w:sz w:val="24"/>
          <w:szCs w:val="24"/>
        </w:rPr>
        <w:t xml:space="preserve">. Podobna uwaga odnosi się </w:t>
      </w:r>
      <w:r w:rsidR="0098380E" w:rsidRPr="001E5C28">
        <w:rPr>
          <w:rFonts w:ascii="Times New Roman" w:hAnsi="Times New Roman" w:cs="Times New Roman"/>
          <w:sz w:val="24"/>
          <w:szCs w:val="24"/>
        </w:rPr>
        <w:t>do dodanego do art. 6 ustawy o samorządach ust. 2a w połączeniu z art. 90 ustawy wprowadzającej wskazującym odmienny termin w</w:t>
      </w:r>
      <w:r w:rsidR="00F71145">
        <w:rPr>
          <w:rFonts w:ascii="Times New Roman" w:hAnsi="Times New Roman" w:cs="Times New Roman"/>
          <w:sz w:val="24"/>
          <w:szCs w:val="24"/>
        </w:rPr>
        <w:t>ejścia w życie (1 kwietnia 2017 </w:t>
      </w:r>
      <w:r w:rsidR="0098380E" w:rsidRPr="001E5C28">
        <w:rPr>
          <w:rFonts w:ascii="Times New Roman" w:hAnsi="Times New Roman" w:cs="Times New Roman"/>
          <w:sz w:val="24"/>
          <w:szCs w:val="24"/>
        </w:rPr>
        <w:t xml:space="preserve">r.), zamiast 1 </w:t>
      </w:r>
      <w:r w:rsidR="00F71145">
        <w:rPr>
          <w:rFonts w:ascii="Times New Roman" w:hAnsi="Times New Roman" w:cs="Times New Roman"/>
          <w:sz w:val="24"/>
          <w:szCs w:val="24"/>
        </w:rPr>
        <w:t>stycznia</w:t>
      </w:r>
      <w:r w:rsidR="0098380E" w:rsidRPr="001E5C28">
        <w:rPr>
          <w:rFonts w:ascii="Times New Roman" w:hAnsi="Times New Roman" w:cs="Times New Roman"/>
          <w:sz w:val="24"/>
          <w:szCs w:val="24"/>
        </w:rPr>
        <w:t xml:space="preserve"> 2017 r. – trudno znaleźć uzasadnienie dla tak określonego terminu. </w:t>
      </w:r>
    </w:p>
    <w:p w:rsidR="00370495" w:rsidRPr="001E5C28" w:rsidRDefault="001C6011" w:rsidP="001E5C28">
      <w:pPr>
        <w:pStyle w:val="Akapitzlist"/>
        <w:numPr>
          <w:ilvl w:val="0"/>
          <w:numId w:val="3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C28">
        <w:rPr>
          <w:rFonts w:ascii="Times New Roman" w:hAnsi="Times New Roman" w:cs="Times New Roman"/>
          <w:color w:val="000000"/>
          <w:sz w:val="24"/>
          <w:szCs w:val="24"/>
        </w:rPr>
        <w:t>art. 43 ust. 3 otrzymał nowe</w:t>
      </w:r>
      <w:r w:rsidR="00370495" w:rsidRPr="001E5C28">
        <w:rPr>
          <w:rFonts w:ascii="Times New Roman" w:hAnsi="Times New Roman" w:cs="Times New Roman"/>
          <w:color w:val="000000"/>
          <w:sz w:val="24"/>
          <w:szCs w:val="24"/>
        </w:rPr>
        <w:t xml:space="preserve"> brzmienie: </w:t>
      </w:r>
    </w:p>
    <w:p w:rsidR="001C6011" w:rsidRPr="001E5C28" w:rsidRDefault="00370495" w:rsidP="001E5C28">
      <w:pPr>
        <w:pStyle w:val="Akapitzlist"/>
        <w:spacing w:before="240" w:after="0" w:line="240" w:lineRule="auto"/>
        <w:ind w:left="107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C28">
        <w:rPr>
          <w:rFonts w:ascii="Times New Roman" w:hAnsi="Times New Roman" w:cs="Times New Roman"/>
          <w:color w:val="000000"/>
          <w:sz w:val="24"/>
          <w:szCs w:val="24"/>
        </w:rPr>
        <w:t xml:space="preserve">„3. Zawieszenie w prawach członka izby powoduje zakaz wykonywania samodzielnych funkcji technicznych w budownictwie, o których mowa w </w:t>
      </w:r>
      <w:r w:rsidR="001C6011" w:rsidRPr="001E5C28"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 w:rsidRPr="001E5C28">
        <w:rPr>
          <w:rFonts w:ascii="Times New Roman" w:hAnsi="Times New Roman" w:cs="Times New Roman"/>
          <w:color w:val="000000"/>
          <w:sz w:val="24"/>
          <w:szCs w:val="24"/>
        </w:rPr>
        <w:t xml:space="preserve">55 </w:t>
      </w:r>
      <w:r w:rsidR="00C2417C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E5C28">
        <w:rPr>
          <w:rFonts w:ascii="Times New Roman" w:hAnsi="Times New Roman" w:cs="Times New Roman"/>
          <w:color w:val="000000"/>
          <w:sz w:val="24"/>
          <w:szCs w:val="24"/>
        </w:rPr>
        <w:t>§ 1 pkt 1-5 Kodeksu budowlanego, na okres zawieszenia.”;</w:t>
      </w:r>
    </w:p>
    <w:p w:rsidR="001C6011" w:rsidRPr="001E5C28" w:rsidRDefault="001C6011" w:rsidP="001E5C28">
      <w:pPr>
        <w:pStyle w:val="Akapitzlist"/>
        <w:spacing w:before="240" w:after="0" w:line="240" w:lineRule="auto"/>
        <w:ind w:left="107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C28">
        <w:rPr>
          <w:rFonts w:ascii="Times New Roman" w:hAnsi="Times New Roman" w:cs="Times New Roman"/>
          <w:color w:val="000000"/>
          <w:sz w:val="24"/>
          <w:szCs w:val="24"/>
        </w:rPr>
        <w:t>Pomimo, iż przepis został ,,przeniesiony z obowiązującego art. 43, który odsyłał do art. 14 ust. 1 pkt 1-5 stanowiącego o specjalnościach nadawanych uprawnień budowlanych</w:t>
      </w:r>
      <w:r w:rsidR="00F71145">
        <w:rPr>
          <w:rFonts w:ascii="Times New Roman" w:hAnsi="Times New Roman" w:cs="Times New Roman"/>
          <w:color w:val="000000"/>
          <w:sz w:val="24"/>
          <w:szCs w:val="24"/>
        </w:rPr>
        <w:t>, to należy jednak odwołać się w</w:t>
      </w:r>
      <w:r w:rsidRPr="001E5C28">
        <w:rPr>
          <w:rFonts w:ascii="Times New Roman" w:hAnsi="Times New Roman" w:cs="Times New Roman"/>
          <w:color w:val="000000"/>
          <w:sz w:val="24"/>
          <w:szCs w:val="24"/>
        </w:rPr>
        <w:t xml:space="preserve"> zacytowanym przepisie do art. 48 § 1 pkt 1-5 </w:t>
      </w:r>
      <w:r w:rsidR="00F169B5" w:rsidRPr="001E5C28">
        <w:rPr>
          <w:rFonts w:ascii="Times New Roman" w:hAnsi="Times New Roman" w:cs="Times New Roman"/>
          <w:color w:val="000000"/>
          <w:sz w:val="24"/>
          <w:szCs w:val="24"/>
        </w:rPr>
        <w:t xml:space="preserve">Kodeksu budowlanego (zamiast art. 55 § 1 pkt 1-5 Kodeksu budowlanego) </w:t>
      </w:r>
      <w:r w:rsidRPr="001E5C28">
        <w:rPr>
          <w:rFonts w:ascii="Times New Roman" w:hAnsi="Times New Roman" w:cs="Times New Roman"/>
          <w:color w:val="000000"/>
          <w:sz w:val="24"/>
          <w:szCs w:val="24"/>
        </w:rPr>
        <w:t>definiującego pojęcie samodzielnych funkcji technicznych poprzez przykładowe wyliczenie działalności stanowiących samodzielne funkcje techniczne w budownictwie.</w:t>
      </w:r>
      <w:r w:rsidR="00F71145">
        <w:rPr>
          <w:rFonts w:ascii="Times New Roman" w:hAnsi="Times New Roman" w:cs="Times New Roman"/>
          <w:color w:val="000000"/>
          <w:sz w:val="24"/>
          <w:szCs w:val="24"/>
        </w:rPr>
        <w:t xml:space="preserve"> Powyższe jest konsekwencją treści zacytowanego przepisu, który odwołuje się do </w:t>
      </w:r>
      <w:r w:rsidR="00F71145" w:rsidRPr="001E5C28">
        <w:rPr>
          <w:rFonts w:ascii="Times New Roman" w:hAnsi="Times New Roman" w:cs="Times New Roman"/>
          <w:color w:val="000000"/>
          <w:sz w:val="24"/>
          <w:szCs w:val="24"/>
        </w:rPr>
        <w:t>wykonywania samodzielnych funkcji technicznych w budownictwie</w:t>
      </w:r>
      <w:r w:rsidR="00F71145">
        <w:rPr>
          <w:rFonts w:ascii="Times New Roman" w:hAnsi="Times New Roman" w:cs="Times New Roman"/>
          <w:color w:val="000000"/>
          <w:sz w:val="24"/>
          <w:szCs w:val="24"/>
        </w:rPr>
        <w:t>, a nie do specjalności tych uprawnień.</w:t>
      </w:r>
    </w:p>
    <w:p w:rsidR="00DD1A44" w:rsidRPr="008408A0" w:rsidRDefault="005E0A37" w:rsidP="001E5C28">
      <w:pPr>
        <w:pStyle w:val="Akapitzlist"/>
        <w:numPr>
          <w:ilvl w:val="0"/>
          <w:numId w:val="3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2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866CE" w:rsidRPr="001E5C28">
        <w:rPr>
          <w:rFonts w:ascii="Times New Roman" w:hAnsi="Times New Roman" w:cs="Times New Roman"/>
          <w:color w:val="000000"/>
          <w:sz w:val="24"/>
          <w:szCs w:val="24"/>
        </w:rPr>
        <w:t>odany</w:t>
      </w:r>
      <w:r w:rsidRPr="001E5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6CE" w:rsidRPr="001E5C28">
        <w:rPr>
          <w:rFonts w:ascii="Times New Roman" w:hAnsi="Times New Roman" w:cs="Times New Roman"/>
          <w:color w:val="000000"/>
          <w:sz w:val="24"/>
          <w:szCs w:val="24"/>
        </w:rPr>
        <w:t>przepis</w:t>
      </w:r>
      <w:r w:rsidRPr="001E5C28">
        <w:rPr>
          <w:rFonts w:ascii="Times New Roman" w:hAnsi="Times New Roman" w:cs="Times New Roman"/>
          <w:color w:val="000000"/>
          <w:sz w:val="24"/>
          <w:szCs w:val="24"/>
        </w:rPr>
        <w:t xml:space="preserve"> art. 53a </w:t>
      </w:r>
      <w:r w:rsidR="004866CE" w:rsidRPr="001E5C28">
        <w:rPr>
          <w:rFonts w:ascii="Times New Roman" w:hAnsi="Times New Roman" w:cs="Times New Roman"/>
          <w:color w:val="000000"/>
          <w:sz w:val="24"/>
          <w:szCs w:val="24"/>
        </w:rPr>
        <w:t>określający</w:t>
      </w:r>
      <w:r w:rsidRPr="001E5C28">
        <w:rPr>
          <w:rFonts w:ascii="Times New Roman" w:hAnsi="Times New Roman" w:cs="Times New Roman"/>
          <w:color w:val="000000"/>
          <w:sz w:val="24"/>
          <w:szCs w:val="24"/>
        </w:rPr>
        <w:t xml:space="preserve"> krąg osób upoważnionych do </w:t>
      </w:r>
      <w:r w:rsidR="00CE1A70">
        <w:rPr>
          <w:rFonts w:ascii="Times New Roman" w:hAnsi="Times New Roman" w:cs="Times New Roman"/>
          <w:color w:val="000000"/>
          <w:sz w:val="24"/>
          <w:szCs w:val="24"/>
        </w:rPr>
        <w:t>pełnienia funkcji</w:t>
      </w:r>
      <w:r w:rsidR="004866CE" w:rsidRPr="001E5C28">
        <w:rPr>
          <w:rFonts w:ascii="Times New Roman" w:hAnsi="Times New Roman" w:cs="Times New Roman"/>
          <w:color w:val="000000"/>
          <w:sz w:val="24"/>
          <w:szCs w:val="24"/>
        </w:rPr>
        <w:t xml:space="preserve"> członk</w:t>
      </w:r>
      <w:r w:rsidR="00CE1A70">
        <w:rPr>
          <w:rFonts w:ascii="Times New Roman" w:hAnsi="Times New Roman" w:cs="Times New Roman"/>
          <w:color w:val="000000"/>
          <w:sz w:val="24"/>
          <w:szCs w:val="24"/>
        </w:rPr>
        <w:t xml:space="preserve">a sądów dyscyplinarnych oraz </w:t>
      </w:r>
      <w:r w:rsidR="004866CE" w:rsidRPr="001E5C28">
        <w:rPr>
          <w:rFonts w:ascii="Times New Roman" w:hAnsi="Times New Roman" w:cs="Times New Roman"/>
          <w:color w:val="000000"/>
          <w:sz w:val="24"/>
          <w:szCs w:val="24"/>
        </w:rPr>
        <w:t>rzecznika dyscyplinarnego poprzez wprowadzenie ograniczeń w zakresie czas</w:t>
      </w:r>
      <w:r w:rsidR="00CE1A70">
        <w:rPr>
          <w:rFonts w:ascii="Times New Roman" w:hAnsi="Times New Roman" w:cs="Times New Roman"/>
          <w:color w:val="000000"/>
          <w:sz w:val="24"/>
          <w:szCs w:val="24"/>
        </w:rPr>
        <w:t>u wykonywaniu zawodu odpowiednio</w:t>
      </w:r>
      <w:r w:rsidR="004866CE" w:rsidRPr="001E5C28">
        <w:rPr>
          <w:rFonts w:ascii="Times New Roman" w:hAnsi="Times New Roman" w:cs="Times New Roman"/>
          <w:color w:val="000000"/>
          <w:sz w:val="24"/>
          <w:szCs w:val="24"/>
        </w:rPr>
        <w:t xml:space="preserve"> przez 10 i 8 lat powoduje wątpliwości w zakresie sposobu dokumentowania faktu wykonywania zawodu, a dodatkowo powoduje ograniczenie biernego prawa wyborczego. </w:t>
      </w:r>
      <w:r w:rsidR="00944A11" w:rsidRPr="001E5C28">
        <w:rPr>
          <w:rFonts w:ascii="Times New Roman" w:hAnsi="Times New Roman" w:cs="Times New Roman"/>
          <w:color w:val="000000"/>
          <w:sz w:val="24"/>
          <w:szCs w:val="24"/>
        </w:rPr>
        <w:t xml:space="preserve">Dla działalności samorządu zawodowego większe znaczenie ma </w:t>
      </w:r>
      <w:r w:rsidR="00DD1A44" w:rsidRPr="001E5C28">
        <w:rPr>
          <w:rFonts w:ascii="Times New Roman" w:hAnsi="Times New Roman" w:cs="Times New Roman"/>
          <w:color w:val="000000"/>
          <w:sz w:val="24"/>
          <w:szCs w:val="24"/>
        </w:rPr>
        <w:t>praktyczne i merytoryczne przygotowanie niż wymogi formalne w zakresie czasu posiadania uprawnień budowlanych.</w:t>
      </w:r>
      <w:r w:rsidR="00B65561">
        <w:rPr>
          <w:rFonts w:ascii="Times New Roman" w:hAnsi="Times New Roman" w:cs="Times New Roman"/>
          <w:color w:val="000000"/>
          <w:sz w:val="24"/>
          <w:szCs w:val="24"/>
        </w:rPr>
        <w:t xml:space="preserve"> Dodatkowo należy zauważyć, że izba funkcjonuje sprawnie już 13 lat i nie zauważono potrzeby wprowadzania omawianego uregulowania.</w:t>
      </w:r>
    </w:p>
    <w:p w:rsidR="00F55180" w:rsidRPr="00B65561" w:rsidRDefault="00F55180" w:rsidP="00B65561">
      <w:pPr>
        <w:widowControl w:val="0"/>
        <w:suppressAutoHyphens/>
        <w:jc w:val="both"/>
        <w:rPr>
          <w:rFonts w:eastAsia="Lucida Sans Unicode"/>
          <w:kern w:val="1"/>
        </w:rPr>
      </w:pPr>
    </w:p>
    <w:p w:rsidR="008B570A" w:rsidRDefault="00F55180" w:rsidP="00BA4177">
      <w:pPr>
        <w:pStyle w:val="Default"/>
        <w:jc w:val="center"/>
        <w:rPr>
          <w:b/>
          <w:sz w:val="28"/>
          <w:szCs w:val="28"/>
        </w:rPr>
      </w:pPr>
      <w:r w:rsidRPr="00BA4177">
        <w:rPr>
          <w:b/>
          <w:sz w:val="28"/>
          <w:szCs w:val="28"/>
        </w:rPr>
        <w:t xml:space="preserve">Uwagi </w:t>
      </w:r>
      <w:r w:rsidR="003E2C1D">
        <w:rPr>
          <w:b/>
          <w:sz w:val="28"/>
          <w:szCs w:val="28"/>
        </w:rPr>
        <w:t xml:space="preserve">szczegółowe </w:t>
      </w:r>
      <w:r w:rsidRPr="00BA4177">
        <w:rPr>
          <w:b/>
          <w:sz w:val="28"/>
          <w:szCs w:val="28"/>
        </w:rPr>
        <w:t xml:space="preserve">do ustawy - </w:t>
      </w:r>
      <w:r w:rsidRPr="00BA4177">
        <w:rPr>
          <w:b/>
          <w:bCs/>
          <w:sz w:val="28"/>
          <w:szCs w:val="28"/>
        </w:rPr>
        <w:t>Kodeks budowlany</w:t>
      </w:r>
      <w:r w:rsidRPr="00BA4177">
        <w:rPr>
          <w:b/>
          <w:sz w:val="28"/>
          <w:szCs w:val="28"/>
        </w:rPr>
        <w:t xml:space="preserve"> </w:t>
      </w:r>
    </w:p>
    <w:p w:rsidR="00F55180" w:rsidRPr="00BA4177" w:rsidRDefault="00F55180" w:rsidP="00BA4177">
      <w:pPr>
        <w:pStyle w:val="Default"/>
        <w:jc w:val="center"/>
        <w:rPr>
          <w:b/>
          <w:sz w:val="28"/>
          <w:szCs w:val="28"/>
        </w:rPr>
      </w:pPr>
      <w:r w:rsidRPr="00BA4177">
        <w:rPr>
          <w:b/>
          <w:sz w:val="28"/>
          <w:szCs w:val="28"/>
        </w:rPr>
        <w:t>(projekt z dnia 25.05.2015 r.)</w:t>
      </w:r>
    </w:p>
    <w:p w:rsidR="00F55180" w:rsidRPr="00B65561" w:rsidRDefault="00F55180" w:rsidP="00B65561">
      <w:pPr>
        <w:widowControl w:val="0"/>
        <w:suppressAutoHyphens/>
        <w:jc w:val="both"/>
        <w:rPr>
          <w:rFonts w:eastAsia="Lucida Sans Unicode"/>
          <w:kern w:val="1"/>
        </w:rPr>
      </w:pPr>
    </w:p>
    <w:p w:rsidR="00BA4177" w:rsidRPr="00BA4177" w:rsidRDefault="00BA4177" w:rsidP="00BA4177">
      <w:pPr>
        <w:ind w:left="1080" w:right="851"/>
        <w:contextualSpacing/>
        <w:jc w:val="center"/>
        <w:rPr>
          <w:rFonts w:eastAsiaTheme="minorHAnsi"/>
          <w:b/>
          <w:lang w:eastAsia="en-US"/>
        </w:rPr>
      </w:pPr>
      <w:r w:rsidRPr="00BA4177">
        <w:rPr>
          <w:rFonts w:eastAsiaTheme="minorHAnsi"/>
          <w:b/>
          <w:lang w:eastAsia="en-US"/>
        </w:rPr>
        <w:t>Dział I - Przepisy ogólne</w:t>
      </w:r>
    </w:p>
    <w:p w:rsidR="00BA4177" w:rsidRPr="00BA4177" w:rsidRDefault="00BA4177" w:rsidP="00D117AD">
      <w:pPr>
        <w:numPr>
          <w:ilvl w:val="0"/>
          <w:numId w:val="36"/>
        </w:numPr>
        <w:spacing w:after="120"/>
        <w:ind w:left="714" w:hanging="357"/>
        <w:jc w:val="both"/>
        <w:rPr>
          <w:rFonts w:eastAsiaTheme="minorHAnsi"/>
          <w:lang w:eastAsia="en-US"/>
        </w:rPr>
      </w:pPr>
      <w:r w:rsidRPr="00BA4177">
        <w:rPr>
          <w:rFonts w:eastAsiaTheme="minorHAnsi"/>
          <w:lang w:eastAsia="en-US"/>
        </w:rPr>
        <w:t>W dziale I powinien znaleźć się doprecyzowany zapis określający zasady i zakres stosowania Kodeksu.</w:t>
      </w:r>
    </w:p>
    <w:p w:rsidR="00BA4177" w:rsidRPr="00BA4177" w:rsidRDefault="00BA4177" w:rsidP="00D117AD">
      <w:pPr>
        <w:numPr>
          <w:ilvl w:val="0"/>
          <w:numId w:val="36"/>
        </w:numPr>
        <w:spacing w:after="120"/>
        <w:ind w:left="714" w:hanging="357"/>
        <w:jc w:val="both"/>
        <w:rPr>
          <w:rFonts w:eastAsiaTheme="minorHAnsi"/>
          <w:lang w:eastAsia="en-US"/>
        </w:rPr>
      </w:pPr>
      <w:r w:rsidRPr="00BA4177">
        <w:rPr>
          <w:rFonts w:eastAsiaTheme="minorHAnsi"/>
          <w:lang w:eastAsia="en-US"/>
        </w:rPr>
        <w:t>Proponujemy uzupełnienie i doprecyzowanie pojęć dotyczących procesu budowlanego, wymienionych w słowniku oraz pozostałych działach Kodeksu.</w:t>
      </w:r>
    </w:p>
    <w:p w:rsidR="00590866" w:rsidRDefault="00590866" w:rsidP="00D117AD">
      <w:pPr>
        <w:pStyle w:val="Akapitzlist"/>
        <w:widowControl w:val="0"/>
        <w:numPr>
          <w:ilvl w:val="0"/>
          <w:numId w:val="36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Wnosimy o przywrócenie</w:t>
      </w:r>
      <w:r w:rsidRPr="00B65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przepis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u</w:t>
      </w:r>
      <w:r w:rsidRPr="00B65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stanowiąc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ego</w:t>
      </w:r>
      <w:r w:rsidR="000E025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 prawie do zabudowy, który w K</w:t>
      </w:r>
      <w:r w:rsidRPr="00B65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odeksie </w:t>
      </w:r>
      <w:r w:rsidR="000E025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budowlanym w wersji z dnia 24.02.br. </w:t>
      </w:r>
      <w:r w:rsidRPr="00B65561">
        <w:rPr>
          <w:rFonts w:ascii="Times New Roman" w:eastAsia="Lucida Sans Unicode" w:hAnsi="Times New Roman" w:cs="Times New Roman"/>
          <w:kern w:val="1"/>
          <w:sz w:val="24"/>
          <w:szCs w:val="24"/>
        </w:rPr>
        <w:t>zawarty był w art. 9, z zastrzeżeniem, iż treść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przepisu należałob</w:t>
      </w:r>
      <w:r w:rsidRPr="00B65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 </w:t>
      </w:r>
      <w:r w:rsidR="000E0258">
        <w:rPr>
          <w:rFonts w:ascii="Times New Roman" w:eastAsia="Lucida Sans Unicode" w:hAnsi="Times New Roman" w:cs="Times New Roman"/>
          <w:kern w:val="1"/>
          <w:sz w:val="24"/>
          <w:szCs w:val="24"/>
        </w:rPr>
        <w:t>zaczerpnąć z</w:t>
      </w:r>
      <w:r w:rsidRPr="00B65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obecn</w:t>
      </w:r>
      <w:r w:rsidR="000E025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ego </w:t>
      </w:r>
      <w:r w:rsidRPr="00B65561">
        <w:rPr>
          <w:rFonts w:ascii="Times New Roman" w:eastAsia="Lucida Sans Unicode" w:hAnsi="Times New Roman" w:cs="Times New Roman"/>
          <w:kern w:val="1"/>
          <w:sz w:val="24"/>
          <w:szCs w:val="24"/>
        </w:rPr>
        <w:t>brzmieni</w:t>
      </w:r>
      <w:r w:rsidR="000E0258">
        <w:rPr>
          <w:rFonts w:ascii="Times New Roman" w:eastAsia="Lucida Sans Unicode" w:hAnsi="Times New Roman" w:cs="Times New Roman"/>
          <w:kern w:val="1"/>
          <w:sz w:val="24"/>
          <w:szCs w:val="24"/>
        </w:rPr>
        <w:t>a</w:t>
      </w:r>
      <w:r w:rsidRPr="00B65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art. 4 Prawa budowlanego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8E11A7" w:rsidRPr="00B65561" w:rsidRDefault="008E11A7" w:rsidP="00D117AD">
      <w:pPr>
        <w:pStyle w:val="Akapitzlist"/>
        <w:widowControl w:val="0"/>
        <w:numPr>
          <w:ilvl w:val="0"/>
          <w:numId w:val="36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65561">
        <w:rPr>
          <w:rFonts w:ascii="Times New Roman" w:eastAsia="Lucida Sans Unicode" w:hAnsi="Times New Roman" w:cs="Times New Roman"/>
          <w:kern w:val="1"/>
          <w:sz w:val="24"/>
          <w:szCs w:val="24"/>
        </w:rPr>
        <w:t>Wykreślony art. 11 i 12 –</w:t>
      </w:r>
      <w:r w:rsidR="00C663E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B65561">
        <w:rPr>
          <w:rFonts w:ascii="Times New Roman" w:eastAsia="Lucida Sans Unicode" w:hAnsi="Times New Roman" w:cs="Times New Roman"/>
          <w:kern w:val="1"/>
          <w:sz w:val="24"/>
          <w:szCs w:val="24"/>
        </w:rPr>
        <w:t>to przepisy, które doprecyzow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y</w:t>
      </w:r>
      <w:r w:rsidRPr="00B65561">
        <w:rPr>
          <w:rFonts w:ascii="Times New Roman" w:eastAsia="Lucida Sans Unicode" w:hAnsi="Times New Roman" w:cs="Times New Roman"/>
          <w:kern w:val="1"/>
          <w:sz w:val="24"/>
          <w:szCs w:val="24"/>
        </w:rPr>
        <w:t>wały istotne dla inwestora zasady realizacji inwestycji i wymagałaby jedynie drobnej korek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ty – zdaniem Izby powinny znaleźć się w</w:t>
      </w:r>
      <w:r w:rsidRPr="00B65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przepisach Kodeksu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8E11A7" w:rsidRPr="008E11A7" w:rsidRDefault="008E11A7" w:rsidP="00D117AD">
      <w:pPr>
        <w:pStyle w:val="Akapitzlist"/>
        <w:widowControl w:val="0"/>
        <w:numPr>
          <w:ilvl w:val="0"/>
          <w:numId w:val="36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Art. 14 jest błędn</w:t>
      </w:r>
      <w:r w:rsidRPr="00B65561">
        <w:rPr>
          <w:rFonts w:ascii="Times New Roman" w:eastAsia="Lucida Sans Unicode" w:hAnsi="Times New Roman" w:cs="Times New Roman"/>
          <w:kern w:val="1"/>
          <w:sz w:val="24"/>
          <w:szCs w:val="24"/>
        </w:rPr>
        <w:t>y pod kątem stylistycznym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BA4177" w:rsidRPr="00BA4177" w:rsidRDefault="00BA4177" w:rsidP="00D117AD">
      <w:pPr>
        <w:numPr>
          <w:ilvl w:val="0"/>
          <w:numId w:val="36"/>
        </w:numPr>
        <w:spacing w:after="120"/>
        <w:ind w:left="714" w:hanging="357"/>
        <w:jc w:val="both"/>
        <w:rPr>
          <w:rFonts w:eastAsiaTheme="minorHAnsi"/>
          <w:lang w:eastAsia="en-US"/>
        </w:rPr>
      </w:pPr>
      <w:r w:rsidRPr="00BA4177">
        <w:rPr>
          <w:rFonts w:eastAsiaTheme="minorHAnsi"/>
          <w:lang w:eastAsia="en-US"/>
        </w:rPr>
        <w:t>Wnosimy o uwzględnienie w zapisach Kodeksu specyfiki inwestycji liniowych i infrastrukturalnych.</w:t>
      </w:r>
    </w:p>
    <w:p w:rsidR="00BA4177" w:rsidRPr="00BA4177" w:rsidRDefault="00BA4177" w:rsidP="00D117AD">
      <w:pPr>
        <w:numPr>
          <w:ilvl w:val="0"/>
          <w:numId w:val="36"/>
        </w:numPr>
        <w:spacing w:after="120"/>
        <w:ind w:left="714" w:hanging="357"/>
        <w:jc w:val="both"/>
        <w:rPr>
          <w:rFonts w:eastAsiaTheme="minorHAnsi"/>
          <w:lang w:eastAsia="en-US"/>
        </w:rPr>
      </w:pPr>
      <w:r w:rsidRPr="00BA4177">
        <w:rPr>
          <w:rFonts w:eastAsiaTheme="minorHAnsi"/>
          <w:lang w:eastAsia="en-US"/>
        </w:rPr>
        <w:t>Z uwagi na priorytetowe znaczenie inwestycji celu publicznego, propon</w:t>
      </w:r>
      <w:r w:rsidR="00C663E9">
        <w:rPr>
          <w:rFonts w:eastAsiaTheme="minorHAnsi"/>
          <w:lang w:eastAsia="en-US"/>
        </w:rPr>
        <w:t>ujemy wyodrębnienie w Kodeksie b</w:t>
      </w:r>
      <w:r w:rsidRPr="00BA4177">
        <w:rPr>
          <w:rFonts w:eastAsiaTheme="minorHAnsi"/>
          <w:lang w:eastAsia="en-US"/>
        </w:rPr>
        <w:t>udowlanym działu opisującego sposób przeprowadzenia inwestycji ułatwiający jej szybką i skuteczną realizację.</w:t>
      </w:r>
    </w:p>
    <w:p w:rsidR="00BA4177" w:rsidRPr="00BA4177" w:rsidRDefault="00BA4177" w:rsidP="00340CCF">
      <w:pPr>
        <w:ind w:right="851"/>
        <w:contextualSpacing/>
        <w:rPr>
          <w:rFonts w:eastAsiaTheme="minorHAnsi"/>
          <w:b/>
          <w:lang w:eastAsia="en-US"/>
        </w:rPr>
      </w:pPr>
    </w:p>
    <w:p w:rsidR="00BA4177" w:rsidRPr="00BA4177" w:rsidRDefault="00BA4177" w:rsidP="00BA4177">
      <w:pPr>
        <w:ind w:left="1080" w:right="851"/>
        <w:contextualSpacing/>
        <w:jc w:val="center"/>
        <w:rPr>
          <w:rFonts w:eastAsiaTheme="minorHAnsi"/>
          <w:b/>
        </w:rPr>
      </w:pPr>
      <w:r w:rsidRPr="00BA4177">
        <w:rPr>
          <w:rFonts w:eastAsiaTheme="minorHAnsi"/>
          <w:b/>
          <w:lang w:eastAsia="en-US"/>
        </w:rPr>
        <w:t>Dział II -</w:t>
      </w:r>
      <w:bookmarkStart w:id="1" w:name="_Toc412570375"/>
      <w:r w:rsidRPr="00BA4177">
        <w:rPr>
          <w:rFonts w:eastAsiaTheme="minorHAnsi"/>
          <w:b/>
          <w:lang w:eastAsia="en-US"/>
        </w:rPr>
        <w:t xml:space="preserve"> O</w:t>
      </w:r>
      <w:r w:rsidRPr="00BA4177">
        <w:rPr>
          <w:rFonts w:eastAsiaTheme="minorHAnsi"/>
          <w:b/>
        </w:rPr>
        <w:t>rgany administracji publicznej</w:t>
      </w:r>
      <w:bookmarkEnd w:id="1"/>
      <w:r w:rsidRPr="00BA4177">
        <w:rPr>
          <w:rFonts w:eastAsiaTheme="minorHAnsi"/>
        </w:rPr>
        <w:br/>
      </w:r>
    </w:p>
    <w:p w:rsidR="00BA4177" w:rsidRPr="00BA4177" w:rsidRDefault="00BA4177" w:rsidP="00BA4177">
      <w:pPr>
        <w:ind w:left="1080" w:right="851"/>
        <w:contextualSpacing/>
        <w:jc w:val="center"/>
        <w:rPr>
          <w:rFonts w:eastAsiaTheme="minorHAnsi"/>
          <w:lang w:eastAsia="en-US"/>
        </w:rPr>
      </w:pPr>
      <w:r w:rsidRPr="00BA4177">
        <w:rPr>
          <w:rFonts w:eastAsiaTheme="minorHAnsi"/>
          <w:b/>
        </w:rPr>
        <w:t>Rozdział I</w:t>
      </w:r>
    </w:p>
    <w:p w:rsidR="00BA4177" w:rsidRPr="00C663E9" w:rsidRDefault="008D7A38" w:rsidP="00C663E9">
      <w:pPr>
        <w:spacing w:after="120"/>
        <w:ind w:left="284"/>
        <w:jc w:val="both"/>
        <w:rPr>
          <w:b/>
        </w:rPr>
      </w:pPr>
      <w:r>
        <w:t>Zapisy Kodeksu b</w:t>
      </w:r>
      <w:r w:rsidR="00BA4177" w:rsidRPr="00C663E9">
        <w:t>udowlanego powinny w sposób wyraźny rozdzielać zakres kontroli organów administracji architektoniczno-budowlanej i nadzoru budowlanego.</w:t>
      </w:r>
    </w:p>
    <w:p w:rsidR="00BA4177" w:rsidRPr="00BA4177" w:rsidRDefault="00BA4177" w:rsidP="00BA4177">
      <w:pPr>
        <w:ind w:left="1080" w:right="851"/>
        <w:contextualSpacing/>
        <w:jc w:val="center"/>
        <w:rPr>
          <w:rFonts w:eastAsiaTheme="minorHAnsi"/>
          <w:b/>
          <w:lang w:eastAsia="en-US"/>
        </w:rPr>
      </w:pPr>
    </w:p>
    <w:p w:rsidR="00BA4177" w:rsidRPr="00BA4177" w:rsidRDefault="00BA4177" w:rsidP="00BA4177">
      <w:pPr>
        <w:ind w:left="1080" w:right="851"/>
        <w:contextualSpacing/>
        <w:jc w:val="center"/>
        <w:rPr>
          <w:rFonts w:eastAsiaTheme="minorHAnsi"/>
          <w:b/>
          <w:lang w:eastAsia="en-US"/>
        </w:rPr>
      </w:pPr>
      <w:r w:rsidRPr="00BA4177">
        <w:rPr>
          <w:rFonts w:eastAsiaTheme="minorHAnsi"/>
          <w:b/>
          <w:lang w:eastAsia="en-US"/>
        </w:rPr>
        <w:t>Dział III - Samodzielne funkcje techniczne</w:t>
      </w:r>
    </w:p>
    <w:p w:rsidR="00BA4177" w:rsidRPr="00BA4177" w:rsidRDefault="00BA4177" w:rsidP="00BA4177">
      <w:pPr>
        <w:ind w:left="1080" w:right="851"/>
        <w:contextualSpacing/>
        <w:jc w:val="center"/>
        <w:rPr>
          <w:rFonts w:eastAsiaTheme="minorHAnsi"/>
          <w:b/>
          <w:lang w:eastAsia="en-US"/>
        </w:rPr>
      </w:pPr>
    </w:p>
    <w:p w:rsidR="00BA4177" w:rsidRPr="00BA4177" w:rsidRDefault="00BA4177" w:rsidP="00BA4177">
      <w:pPr>
        <w:ind w:left="1080" w:right="851"/>
        <w:contextualSpacing/>
        <w:jc w:val="center"/>
        <w:rPr>
          <w:rFonts w:eastAsiaTheme="minorHAnsi"/>
          <w:b/>
          <w:lang w:eastAsia="en-US"/>
        </w:rPr>
      </w:pPr>
      <w:r w:rsidRPr="00BA4177">
        <w:rPr>
          <w:rFonts w:eastAsiaTheme="minorHAnsi"/>
          <w:b/>
          <w:lang w:eastAsia="en-US"/>
        </w:rPr>
        <w:t>Rozdział I – Samodzielne funkcje w budownictwie.</w:t>
      </w:r>
    </w:p>
    <w:p w:rsidR="00BA4177" w:rsidRDefault="00BA4177" w:rsidP="00D117AD">
      <w:pPr>
        <w:numPr>
          <w:ilvl w:val="0"/>
          <w:numId w:val="37"/>
        </w:numPr>
        <w:spacing w:after="120"/>
        <w:ind w:left="658"/>
        <w:jc w:val="both"/>
        <w:rPr>
          <w:rFonts w:eastAsiaTheme="minorHAnsi"/>
          <w:lang w:eastAsia="en-US"/>
        </w:rPr>
      </w:pPr>
      <w:r w:rsidRPr="00BA4177">
        <w:rPr>
          <w:rFonts w:eastAsiaTheme="minorHAnsi"/>
          <w:lang w:eastAsia="en-US"/>
        </w:rPr>
        <w:t xml:space="preserve">Proponujemy rozszerzenie zakresu działalności w ramach pełnionej samodzielnej funkcji technicznej w budownictwie, (w punkcie 1)  o wykonywanie  ekspertyz i opinii technicznych. </w:t>
      </w:r>
    </w:p>
    <w:p w:rsidR="00BA4177" w:rsidRPr="008D7A38" w:rsidRDefault="00BA4177" w:rsidP="00D117AD">
      <w:pPr>
        <w:numPr>
          <w:ilvl w:val="0"/>
          <w:numId w:val="37"/>
        </w:numPr>
        <w:spacing w:after="120"/>
        <w:ind w:left="658"/>
        <w:jc w:val="both"/>
        <w:rPr>
          <w:rFonts w:eastAsiaTheme="minorHAnsi"/>
          <w:lang w:eastAsia="en-US"/>
        </w:rPr>
      </w:pPr>
      <w:r w:rsidRPr="008D7A38">
        <w:rPr>
          <w:rFonts w:eastAsiaTheme="minorHAnsi"/>
          <w:lang w:eastAsia="en-US"/>
        </w:rPr>
        <w:t xml:space="preserve">Za niezbędne uważamy wprowadzenie zapisu umożliwiającego sprawowanie samodzielnych funkcji technicznych w budownictwie osobom posiadającym uprawnienia budowlane wydane przed wejściem w życie Prawa budowalnego z 1994 r. i ustawy o samorządach zawodowych. </w:t>
      </w:r>
    </w:p>
    <w:p w:rsidR="00BA4177" w:rsidRPr="00BA4177" w:rsidRDefault="00BA4177" w:rsidP="00D117AD">
      <w:pPr>
        <w:numPr>
          <w:ilvl w:val="0"/>
          <w:numId w:val="37"/>
        </w:numPr>
        <w:spacing w:after="120"/>
        <w:ind w:left="658"/>
        <w:jc w:val="both"/>
        <w:rPr>
          <w:rFonts w:eastAsiaTheme="minorHAnsi"/>
          <w:lang w:eastAsia="en-US"/>
        </w:rPr>
      </w:pPr>
      <w:r w:rsidRPr="00BA4177">
        <w:rPr>
          <w:rFonts w:eastAsiaTheme="minorHAnsi"/>
          <w:lang w:eastAsia="en-US"/>
        </w:rPr>
        <w:t xml:space="preserve">Uważamy, że wprowadzone nowe pojęcia typu: nadzór techniczny i główny projektant, zastępujące dotychczasowe nazewnictwo, nie mają wpływu na uporządkowanie procesu budowlanego i poprawienie dotychczasowych procedur. W świetle realizowanych obecnie, na bazie obowiązujących przepisów, bardzo wielu inwestycji            z udziałem środków unijnych </w:t>
      </w:r>
      <w:r w:rsidR="00197FE0">
        <w:rPr>
          <w:rFonts w:eastAsiaTheme="minorHAnsi"/>
          <w:lang w:eastAsia="en-US"/>
        </w:rPr>
        <w:t>–</w:t>
      </w:r>
      <w:r w:rsidRPr="00BA4177">
        <w:rPr>
          <w:rFonts w:eastAsiaTheme="minorHAnsi"/>
          <w:lang w:eastAsia="en-US"/>
        </w:rPr>
        <w:t xml:space="preserve"> </w:t>
      </w:r>
      <w:r w:rsidR="008D7A38">
        <w:rPr>
          <w:rFonts w:eastAsiaTheme="minorHAnsi"/>
          <w:lang w:eastAsia="en-US"/>
        </w:rPr>
        <w:t>s</w:t>
      </w:r>
      <w:r w:rsidRPr="00BA4177">
        <w:rPr>
          <w:rFonts w:eastAsiaTheme="minorHAnsi"/>
          <w:lang w:eastAsia="en-US"/>
        </w:rPr>
        <w:t xml:space="preserve">powodują zamieszanie na wszystkich etapach procesu budowlanego. </w:t>
      </w:r>
    </w:p>
    <w:p w:rsidR="00BA4177" w:rsidRPr="00BA4177" w:rsidRDefault="00BA4177" w:rsidP="00BA4177">
      <w:pPr>
        <w:ind w:left="660" w:right="851"/>
        <w:contextualSpacing/>
        <w:jc w:val="both"/>
        <w:rPr>
          <w:rFonts w:eastAsiaTheme="minorHAnsi"/>
          <w:lang w:eastAsia="en-US"/>
        </w:rPr>
      </w:pPr>
    </w:p>
    <w:p w:rsidR="00BA4177" w:rsidRPr="00BA4177" w:rsidRDefault="00BA4177" w:rsidP="00D117AD">
      <w:pPr>
        <w:spacing w:after="120"/>
        <w:ind w:left="851" w:right="851" w:firstLine="191"/>
        <w:jc w:val="center"/>
        <w:rPr>
          <w:rFonts w:eastAsiaTheme="minorHAnsi"/>
          <w:b/>
          <w:lang w:eastAsia="en-US"/>
        </w:rPr>
      </w:pPr>
      <w:r w:rsidRPr="00BA4177">
        <w:rPr>
          <w:rFonts w:eastAsiaTheme="minorHAnsi"/>
          <w:b/>
          <w:lang w:eastAsia="en-US"/>
        </w:rPr>
        <w:t>Rozdział II – Uczestnicy procesu budowlanego</w:t>
      </w:r>
    </w:p>
    <w:p w:rsidR="00BA4177" w:rsidRPr="00BA4177" w:rsidRDefault="00BA4177" w:rsidP="00D117AD">
      <w:pPr>
        <w:numPr>
          <w:ilvl w:val="0"/>
          <w:numId w:val="38"/>
        </w:numPr>
        <w:tabs>
          <w:tab w:val="left" w:pos="9072"/>
        </w:tabs>
        <w:spacing w:after="120"/>
        <w:ind w:left="709" w:hanging="425"/>
        <w:jc w:val="both"/>
        <w:rPr>
          <w:rFonts w:eastAsiaTheme="minorHAnsi"/>
          <w:lang w:eastAsia="en-US"/>
        </w:rPr>
      </w:pPr>
      <w:r w:rsidRPr="00BA4177">
        <w:rPr>
          <w:rFonts w:eastAsiaTheme="minorHAnsi"/>
          <w:lang w:eastAsia="en-US"/>
        </w:rPr>
        <w:t>Proponujemy zrezygnowanie z uwypuklania funkcji głównego projektanta. W świetle obowiązujących przepisów projektanci ponoszą jednakową odpowiedzialność zawodową w zakresie swojej specjalności.</w:t>
      </w:r>
    </w:p>
    <w:p w:rsidR="00BA4177" w:rsidRPr="00BA4177" w:rsidRDefault="00BA4177" w:rsidP="00D117AD">
      <w:pPr>
        <w:numPr>
          <w:ilvl w:val="0"/>
          <w:numId w:val="38"/>
        </w:numPr>
        <w:tabs>
          <w:tab w:val="left" w:pos="9072"/>
        </w:tabs>
        <w:spacing w:after="120"/>
        <w:ind w:left="709" w:hanging="425"/>
        <w:jc w:val="both"/>
        <w:rPr>
          <w:rFonts w:eastAsiaTheme="minorHAnsi"/>
          <w:lang w:eastAsia="en-US"/>
        </w:rPr>
      </w:pPr>
      <w:r w:rsidRPr="00BA4177">
        <w:rPr>
          <w:rFonts w:eastAsiaTheme="minorHAnsi"/>
          <w:lang w:eastAsia="en-US"/>
        </w:rPr>
        <w:t xml:space="preserve">Z uwagi na finansową odpowiedzialność inwestora za prowadzoną inwestycję, proponujemy aby podtrzymać zasadę, że za organizację procesu budowy odpowiada inwestor, a nie </w:t>
      </w:r>
      <w:r w:rsidR="003315FC">
        <w:rPr>
          <w:rFonts w:eastAsiaTheme="minorHAnsi"/>
          <w:lang w:eastAsia="en-US"/>
        </w:rPr>
        <w:t xml:space="preserve">wyłącznie </w:t>
      </w:r>
      <w:r w:rsidRPr="00BA4177">
        <w:rPr>
          <w:rFonts w:eastAsiaTheme="minorHAnsi"/>
          <w:lang w:eastAsia="en-US"/>
        </w:rPr>
        <w:t>kierownik budowy.</w:t>
      </w:r>
    </w:p>
    <w:p w:rsidR="00BA4177" w:rsidRPr="00BA4177" w:rsidRDefault="00BA4177" w:rsidP="00D117AD">
      <w:pPr>
        <w:spacing w:after="120"/>
        <w:ind w:left="1080" w:right="851"/>
        <w:jc w:val="center"/>
        <w:rPr>
          <w:rFonts w:eastAsiaTheme="minorHAnsi"/>
          <w:b/>
          <w:lang w:eastAsia="en-US"/>
        </w:rPr>
      </w:pPr>
    </w:p>
    <w:p w:rsidR="00BA4177" w:rsidRPr="00BA4177" w:rsidRDefault="00BA4177" w:rsidP="00D117AD">
      <w:pPr>
        <w:spacing w:after="120"/>
        <w:ind w:left="1080" w:right="851"/>
        <w:jc w:val="center"/>
        <w:rPr>
          <w:rFonts w:eastAsiaTheme="minorHAnsi"/>
          <w:b/>
          <w:lang w:eastAsia="en-US"/>
        </w:rPr>
      </w:pPr>
      <w:r w:rsidRPr="00BA4177">
        <w:rPr>
          <w:rFonts w:eastAsiaTheme="minorHAnsi"/>
          <w:b/>
          <w:lang w:eastAsia="en-US"/>
        </w:rPr>
        <w:t>Dział IV – Sytuowanie budynków</w:t>
      </w:r>
    </w:p>
    <w:p w:rsidR="00BA4177" w:rsidRPr="00BA4177" w:rsidRDefault="00BA4177" w:rsidP="00D117AD">
      <w:pPr>
        <w:spacing w:after="120"/>
        <w:ind w:left="720"/>
        <w:jc w:val="both"/>
        <w:rPr>
          <w:rFonts w:eastAsiaTheme="minorHAnsi"/>
          <w:lang w:eastAsia="en-US"/>
        </w:rPr>
      </w:pPr>
      <w:r w:rsidRPr="00BA4177">
        <w:rPr>
          <w:rFonts w:eastAsiaTheme="minorHAnsi"/>
          <w:lang w:eastAsia="en-US"/>
        </w:rPr>
        <w:t>Zagadnienie sytuowania budynków (obiektów) na działce budowlanej jest nie tylko zagadnieniem czysto technicznym. Jest ono nierozerwalnie połączone z nadrzędną zasadą zachowania ładu przestrzennego, zasad</w:t>
      </w:r>
      <w:r w:rsidR="003315FC">
        <w:rPr>
          <w:rFonts w:eastAsiaTheme="minorHAnsi"/>
          <w:lang w:eastAsia="en-US"/>
        </w:rPr>
        <w:t>ą</w:t>
      </w:r>
      <w:r w:rsidRPr="00BA4177">
        <w:rPr>
          <w:rFonts w:eastAsiaTheme="minorHAnsi"/>
          <w:lang w:eastAsia="en-US"/>
        </w:rPr>
        <w:t xml:space="preserve"> zrównoważonego budownictwa oraz przepisów ochrony środowiska, w związku</w:t>
      </w:r>
      <w:r w:rsidR="003315FC">
        <w:rPr>
          <w:rFonts w:eastAsiaTheme="minorHAnsi"/>
          <w:lang w:eastAsia="en-US"/>
        </w:rPr>
        <w:t xml:space="preserve"> z tym wprowadzenie do Kodeksu b</w:t>
      </w:r>
      <w:r w:rsidRPr="00BA4177">
        <w:rPr>
          <w:rFonts w:eastAsiaTheme="minorHAnsi"/>
          <w:lang w:eastAsia="en-US"/>
        </w:rPr>
        <w:t>udowlanego wyrywkowego zapisu dotyczącego parametrów technicznych sytuowania obiektów na działkach budowlanych jest zapisem ułomnym.</w:t>
      </w:r>
      <w:r w:rsidRPr="00BA4177">
        <w:rPr>
          <w:rFonts w:eastAsiaTheme="minorHAnsi"/>
          <w:lang w:eastAsia="en-US"/>
        </w:rPr>
        <w:br/>
        <w:t>Proponujemy uzupełninie zapisu o nadrzędność ustaleń w zakresie lokalizacji wg Miejscowych Planów Zagospodarowania Przestrzennego lub aktów różnorzędnych.</w:t>
      </w:r>
    </w:p>
    <w:p w:rsidR="00BA4177" w:rsidRPr="00BA4177" w:rsidRDefault="00BA4177" w:rsidP="00D117AD">
      <w:pPr>
        <w:spacing w:after="120"/>
        <w:ind w:left="1080" w:right="851"/>
        <w:rPr>
          <w:rFonts w:eastAsiaTheme="minorHAnsi"/>
          <w:b/>
          <w:lang w:eastAsia="en-US"/>
        </w:rPr>
      </w:pPr>
    </w:p>
    <w:p w:rsidR="00BA4177" w:rsidRPr="00BA4177" w:rsidRDefault="00BA4177" w:rsidP="00D117AD">
      <w:pPr>
        <w:spacing w:after="120"/>
        <w:ind w:left="1080" w:right="851"/>
        <w:jc w:val="center"/>
        <w:rPr>
          <w:rFonts w:eastAsiaTheme="minorHAnsi"/>
          <w:b/>
          <w:lang w:eastAsia="en-US"/>
        </w:rPr>
      </w:pPr>
      <w:r w:rsidRPr="00BA4177">
        <w:rPr>
          <w:rFonts w:eastAsiaTheme="minorHAnsi"/>
          <w:b/>
          <w:lang w:eastAsia="en-US"/>
        </w:rPr>
        <w:t>Dział V – Proces budowlany</w:t>
      </w:r>
    </w:p>
    <w:p w:rsidR="00BA4177" w:rsidRPr="00BA4177" w:rsidRDefault="00BA4177" w:rsidP="00D117AD">
      <w:pPr>
        <w:spacing w:after="120"/>
        <w:ind w:left="1080" w:right="851"/>
        <w:jc w:val="center"/>
        <w:rPr>
          <w:rFonts w:eastAsiaTheme="minorHAnsi"/>
          <w:b/>
          <w:lang w:eastAsia="en-US"/>
        </w:rPr>
      </w:pPr>
      <w:r w:rsidRPr="00BA4177">
        <w:rPr>
          <w:rFonts w:eastAsiaTheme="minorHAnsi"/>
          <w:b/>
          <w:lang w:eastAsia="en-US"/>
        </w:rPr>
        <w:t>Rozdział I – Postanowienia ogólne</w:t>
      </w:r>
    </w:p>
    <w:p w:rsidR="00BA4177" w:rsidRPr="00BA4177" w:rsidRDefault="00BA4177" w:rsidP="00D117AD">
      <w:pPr>
        <w:numPr>
          <w:ilvl w:val="0"/>
          <w:numId w:val="39"/>
        </w:numPr>
        <w:spacing w:after="120"/>
        <w:jc w:val="both"/>
        <w:rPr>
          <w:rFonts w:eastAsiaTheme="minorHAnsi"/>
          <w:lang w:eastAsia="en-US"/>
        </w:rPr>
      </w:pPr>
      <w:r w:rsidRPr="00BA4177">
        <w:rPr>
          <w:rFonts w:eastAsiaTheme="minorHAnsi"/>
          <w:lang w:eastAsia="en-US"/>
        </w:rPr>
        <w:t>Propozycja wprowadzenia „zgody budowlanej” z podziałem na różne formy rozpoczynania inwestycji pozwala na zróżnicowanie wymagań w stosunku do inwestora. W przypadkach prostych inwestycji budowlanych powinna doprowadzić do wyraźnego skrócenia procesu budowlanego.</w:t>
      </w:r>
    </w:p>
    <w:p w:rsidR="003E2C1D" w:rsidRPr="008408A0" w:rsidRDefault="00BA4177" w:rsidP="008408A0">
      <w:pPr>
        <w:numPr>
          <w:ilvl w:val="0"/>
          <w:numId w:val="39"/>
        </w:numPr>
        <w:spacing w:after="120"/>
        <w:jc w:val="both"/>
        <w:rPr>
          <w:rFonts w:eastAsiaTheme="minorHAnsi"/>
          <w:lang w:eastAsia="en-US"/>
        </w:rPr>
      </w:pPr>
      <w:r w:rsidRPr="00BA4177">
        <w:rPr>
          <w:rFonts w:eastAsiaTheme="minorHAnsi"/>
          <w:lang w:eastAsia="en-US"/>
        </w:rPr>
        <w:t>Zawarte w obowiązujących przepisach nazewnictwo, funkcja, forma i konstru</w:t>
      </w:r>
      <w:r w:rsidR="00643F31">
        <w:rPr>
          <w:rFonts w:eastAsiaTheme="minorHAnsi"/>
          <w:lang w:eastAsia="en-US"/>
        </w:rPr>
        <w:t>kcja projektu budowlanego, która</w:t>
      </w:r>
      <w:r w:rsidRPr="00BA4177">
        <w:rPr>
          <w:rFonts w:eastAsiaTheme="minorHAnsi"/>
          <w:lang w:eastAsia="en-US"/>
        </w:rPr>
        <w:t xml:space="preserve"> w jasny sposób określa zawartość dokumentacji projektowej podlegającej zatwierdzeniu jest wystarczające do prawidłowego przeprowadzenia procedur uzyskania zgody budowlanej. Proponowane zmiany marginalizują w niebezpieczny sposób zawartość dokumentacji podlegającej zatwierdzeniu.</w:t>
      </w:r>
    </w:p>
    <w:p w:rsidR="00BA4177" w:rsidRPr="00BA4177" w:rsidRDefault="00BA4177" w:rsidP="00D117AD">
      <w:pPr>
        <w:spacing w:after="120"/>
        <w:ind w:left="660" w:right="851" w:firstLine="616"/>
        <w:jc w:val="center"/>
        <w:rPr>
          <w:rFonts w:eastAsiaTheme="minorHAnsi"/>
          <w:b/>
          <w:lang w:eastAsia="en-US"/>
        </w:rPr>
      </w:pPr>
      <w:r w:rsidRPr="00BA4177">
        <w:rPr>
          <w:rFonts w:eastAsiaTheme="minorHAnsi"/>
          <w:b/>
          <w:lang w:eastAsia="en-US"/>
        </w:rPr>
        <w:t>Rozdział 2 – Przygotowanie budowy</w:t>
      </w:r>
    </w:p>
    <w:p w:rsidR="00BA4177" w:rsidRPr="008408A0" w:rsidRDefault="00BA4177" w:rsidP="008408A0">
      <w:pPr>
        <w:tabs>
          <w:tab w:val="left" w:pos="9072"/>
        </w:tabs>
        <w:spacing w:after="120"/>
        <w:ind w:left="720"/>
        <w:jc w:val="both"/>
        <w:rPr>
          <w:rFonts w:eastAsiaTheme="minorHAnsi"/>
          <w:lang w:eastAsia="en-US"/>
        </w:rPr>
      </w:pPr>
      <w:r w:rsidRPr="00BA4177">
        <w:rPr>
          <w:rFonts w:eastAsiaTheme="minorHAnsi"/>
          <w:lang w:eastAsia="en-US"/>
        </w:rPr>
        <w:t>Przepis ujęty w art.</w:t>
      </w:r>
      <w:r w:rsidR="00643F31">
        <w:rPr>
          <w:rFonts w:eastAsiaTheme="minorHAnsi"/>
          <w:lang w:eastAsia="en-US"/>
        </w:rPr>
        <w:t xml:space="preserve"> </w:t>
      </w:r>
      <w:r w:rsidR="00AD4422">
        <w:rPr>
          <w:rFonts w:eastAsiaTheme="minorHAnsi"/>
          <w:lang w:eastAsia="en-US"/>
        </w:rPr>
        <w:t>88</w:t>
      </w:r>
      <w:r w:rsidRPr="00BA4177">
        <w:rPr>
          <w:rFonts w:eastAsiaTheme="minorHAnsi"/>
          <w:lang w:eastAsia="en-US"/>
        </w:rPr>
        <w:t xml:space="preserve"> pkt.18) wymaga dostosowania do zakresu projektu budowlanego, </w:t>
      </w:r>
      <w:r w:rsidR="001B26BC">
        <w:rPr>
          <w:rFonts w:eastAsiaTheme="minorHAnsi"/>
          <w:lang w:eastAsia="en-US"/>
        </w:rPr>
        <w:t>opisanego w Kodeksie b</w:t>
      </w:r>
      <w:r w:rsidRPr="00BA4177">
        <w:rPr>
          <w:rFonts w:eastAsiaTheme="minorHAnsi"/>
          <w:lang w:eastAsia="en-US"/>
        </w:rPr>
        <w:t>udowlanym, w zakresie umożliwiającym sporządzenie charakterystyki energetycznej budynku, wymaganej odrębnymi przepisami.</w:t>
      </w:r>
    </w:p>
    <w:p w:rsidR="00BA4177" w:rsidRPr="00BA4177" w:rsidRDefault="00BA4177" w:rsidP="00D117AD">
      <w:pPr>
        <w:spacing w:after="120"/>
        <w:ind w:left="720" w:right="851" w:firstLine="698"/>
        <w:jc w:val="center"/>
        <w:rPr>
          <w:rFonts w:eastAsiaTheme="minorHAnsi"/>
          <w:b/>
          <w:lang w:eastAsia="en-US"/>
        </w:rPr>
      </w:pPr>
      <w:r w:rsidRPr="00BA4177">
        <w:rPr>
          <w:rFonts w:eastAsiaTheme="minorHAnsi"/>
          <w:b/>
          <w:lang w:eastAsia="en-US"/>
        </w:rPr>
        <w:t>Rozdział 3 – Budowa</w:t>
      </w:r>
    </w:p>
    <w:p w:rsidR="00BA4177" w:rsidRPr="00BA4177" w:rsidRDefault="00BA4177" w:rsidP="00D117AD">
      <w:pPr>
        <w:tabs>
          <w:tab w:val="left" w:pos="9072"/>
        </w:tabs>
        <w:spacing w:after="120"/>
        <w:ind w:left="660"/>
        <w:jc w:val="both"/>
        <w:rPr>
          <w:rFonts w:eastAsiaTheme="minorHAnsi"/>
          <w:lang w:eastAsia="en-US"/>
        </w:rPr>
      </w:pPr>
      <w:r w:rsidRPr="00BA4177">
        <w:rPr>
          <w:rFonts w:eastAsiaTheme="minorHAnsi"/>
          <w:lang w:eastAsia="en-US"/>
        </w:rPr>
        <w:t xml:space="preserve">Proponujemy uwzględnienie w zapisach Kodeksu konieczności powiadomienia organów nadzoru budowlanego przez inwestora o rozpoczęciu budowy, w oparciu o istniejące zapisy w ustawie </w:t>
      </w:r>
      <w:r w:rsidRPr="00BA4177">
        <w:rPr>
          <w:rFonts w:eastAsiaTheme="minorHAnsi"/>
          <w:b/>
          <w:lang w:eastAsia="en-US"/>
        </w:rPr>
        <w:t>prawo budowlane</w:t>
      </w:r>
      <w:r w:rsidRPr="00BA4177">
        <w:rPr>
          <w:rFonts w:eastAsiaTheme="minorHAnsi"/>
          <w:lang w:eastAsia="en-US"/>
        </w:rPr>
        <w:t>, z uwzględnieniem skrócenia czasu do jednego dnia przed przystąpieniem do robót budowlanych.</w:t>
      </w:r>
    </w:p>
    <w:p w:rsidR="00BA4177" w:rsidRDefault="00BA4177" w:rsidP="00D117AD">
      <w:pPr>
        <w:spacing w:after="120"/>
        <w:ind w:right="851"/>
        <w:rPr>
          <w:rFonts w:eastAsiaTheme="minorHAnsi"/>
          <w:lang w:eastAsia="en-US"/>
        </w:rPr>
      </w:pPr>
    </w:p>
    <w:p w:rsidR="008408A0" w:rsidRPr="00BA4177" w:rsidRDefault="008408A0" w:rsidP="00D117AD">
      <w:pPr>
        <w:spacing w:after="120"/>
        <w:ind w:right="851"/>
        <w:rPr>
          <w:rFonts w:eastAsiaTheme="minorHAnsi"/>
          <w:lang w:eastAsia="en-US"/>
        </w:rPr>
      </w:pPr>
    </w:p>
    <w:p w:rsidR="00BA4177" w:rsidRPr="00BA4177" w:rsidRDefault="00BA4177" w:rsidP="00D117AD">
      <w:pPr>
        <w:spacing w:after="120"/>
        <w:ind w:left="720" w:right="851" w:firstLine="981"/>
        <w:jc w:val="center"/>
        <w:rPr>
          <w:rFonts w:eastAsiaTheme="minorHAnsi"/>
          <w:b/>
          <w:lang w:eastAsia="en-US"/>
        </w:rPr>
      </w:pPr>
      <w:r w:rsidRPr="00BA4177">
        <w:rPr>
          <w:rFonts w:eastAsiaTheme="minorHAnsi"/>
          <w:b/>
          <w:lang w:eastAsia="en-US"/>
        </w:rPr>
        <w:lastRenderedPageBreak/>
        <w:t>Rozdział 4 –Zakończenie budowy</w:t>
      </w:r>
    </w:p>
    <w:p w:rsidR="00BA4177" w:rsidRPr="00BA4177" w:rsidRDefault="00BA4177" w:rsidP="00D117AD">
      <w:pPr>
        <w:spacing w:after="120"/>
        <w:ind w:left="709"/>
        <w:jc w:val="both"/>
        <w:rPr>
          <w:rFonts w:eastAsiaTheme="minorHAnsi"/>
          <w:lang w:eastAsia="en-US"/>
        </w:rPr>
      </w:pPr>
      <w:r w:rsidRPr="00BA4177">
        <w:rPr>
          <w:rFonts w:eastAsiaTheme="minorHAnsi"/>
          <w:lang w:eastAsia="en-US"/>
        </w:rPr>
        <w:t>Wnioskujemy o dostosowanie przepisów dotyczących organów kontrolujących do odrębnych przepisów, w tym: ppoż, sanepid, ochrona środowiska.</w:t>
      </w:r>
      <w:bookmarkStart w:id="2" w:name="_Toc412570402"/>
      <w:bookmarkStart w:id="3" w:name="_Toc412570404"/>
    </w:p>
    <w:p w:rsidR="00BA4177" w:rsidRPr="00BA4177" w:rsidRDefault="00BA4177" w:rsidP="00D117AD">
      <w:pPr>
        <w:spacing w:after="120"/>
        <w:ind w:right="851"/>
        <w:jc w:val="both"/>
        <w:rPr>
          <w:rFonts w:eastAsiaTheme="minorHAnsi"/>
          <w:lang w:eastAsia="en-US"/>
        </w:rPr>
      </w:pPr>
    </w:p>
    <w:p w:rsidR="00BA4177" w:rsidRPr="00BA4177" w:rsidRDefault="00BA4177" w:rsidP="00D117AD">
      <w:pPr>
        <w:keepNext/>
        <w:keepLines/>
        <w:spacing w:after="120"/>
        <w:ind w:right="851" w:firstLine="1418"/>
        <w:jc w:val="center"/>
        <w:outlineLvl w:val="0"/>
        <w:rPr>
          <w:b/>
          <w:bCs/>
          <w:color w:val="000000"/>
        </w:rPr>
      </w:pPr>
      <w:r w:rsidRPr="00BA4177">
        <w:rPr>
          <w:b/>
          <w:bCs/>
          <w:color w:val="000000"/>
          <w:lang w:val="x-none"/>
        </w:rPr>
        <w:t>Dział VI</w:t>
      </w:r>
      <w:bookmarkStart w:id="4" w:name="_Toc412570403"/>
      <w:bookmarkEnd w:id="2"/>
      <w:r w:rsidRPr="00BA4177">
        <w:rPr>
          <w:b/>
          <w:bCs/>
          <w:color w:val="000000"/>
        </w:rPr>
        <w:t xml:space="preserve"> -</w:t>
      </w:r>
      <w:r w:rsidRPr="00BA4177">
        <w:rPr>
          <w:b/>
          <w:bCs/>
          <w:color w:val="000000"/>
          <w:lang w:val="x-none"/>
        </w:rPr>
        <w:t>Utrzymanie obiektów budowlanych</w:t>
      </w:r>
      <w:bookmarkEnd w:id="4"/>
    </w:p>
    <w:p w:rsidR="00BA4177" w:rsidRPr="004D3EA8" w:rsidRDefault="00BA4177" w:rsidP="004D3EA8">
      <w:pPr>
        <w:pStyle w:val="Akapitzlist"/>
        <w:numPr>
          <w:ilvl w:val="0"/>
          <w:numId w:val="41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EA8">
        <w:rPr>
          <w:rFonts w:ascii="Times New Roman" w:hAnsi="Times New Roman" w:cs="Times New Roman"/>
          <w:sz w:val="24"/>
          <w:szCs w:val="24"/>
        </w:rPr>
        <w:t>Wnioskujemy o uporządkowanie przepisów dotyczących kontroli okresowych (rocznych i pięcioletnich) w zakresie zwolnienia z konieczności dokonywania przeglądu rocznego w przypadku wykonania, w danym obiekcie, przeglądu pięcioletniego w danym roku.</w:t>
      </w:r>
    </w:p>
    <w:p w:rsidR="004D3EA8" w:rsidRPr="004D3EA8" w:rsidRDefault="004D3EA8" w:rsidP="004D3EA8">
      <w:pPr>
        <w:pStyle w:val="Akapitzlist"/>
        <w:widowControl w:val="0"/>
        <w:numPr>
          <w:ilvl w:val="0"/>
          <w:numId w:val="41"/>
        </w:numPr>
        <w:suppressAutoHyphens/>
        <w:spacing w:after="120" w:line="240" w:lineRule="auto"/>
        <w:ind w:left="709" w:hanging="425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 a</w:t>
      </w:r>
      <w:r w:rsidRPr="004D3EA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rt. 140 kodeksu – wystąpił błąd w numeracji paragrafów –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 §</w:t>
      </w:r>
      <w:r w:rsidRPr="004D3EA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4 mowa o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§ 5, któr</w:t>
      </w:r>
      <w:r w:rsidRPr="004D3EA8">
        <w:rPr>
          <w:rFonts w:ascii="Times New Roman" w:eastAsia="Lucida Sans Unicode" w:hAnsi="Times New Roman" w:cs="Times New Roman"/>
          <w:kern w:val="1"/>
          <w:sz w:val="24"/>
          <w:szCs w:val="24"/>
        </w:rPr>
        <w:t>ego nie ma w tym przepisie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BA4177" w:rsidRPr="00BA4177" w:rsidRDefault="00BA4177" w:rsidP="004D3EA8">
      <w:pPr>
        <w:keepNext/>
        <w:keepLines/>
        <w:spacing w:after="120"/>
        <w:ind w:right="851"/>
        <w:outlineLvl w:val="0"/>
        <w:rPr>
          <w:b/>
          <w:bCs/>
          <w:color w:val="000000"/>
          <w:lang w:eastAsia="en-US"/>
        </w:rPr>
      </w:pPr>
    </w:p>
    <w:p w:rsidR="00BA4177" w:rsidRPr="00BA4177" w:rsidRDefault="00BA4177" w:rsidP="00D117AD">
      <w:pPr>
        <w:keepNext/>
        <w:keepLines/>
        <w:spacing w:after="120"/>
        <w:ind w:right="851" w:firstLine="851"/>
        <w:jc w:val="center"/>
        <w:outlineLvl w:val="0"/>
        <w:rPr>
          <w:b/>
          <w:bCs/>
          <w:color w:val="000000"/>
          <w:lang w:eastAsia="en-US"/>
        </w:rPr>
      </w:pPr>
      <w:r w:rsidRPr="00BA4177">
        <w:rPr>
          <w:b/>
          <w:bCs/>
          <w:color w:val="000000"/>
          <w:lang w:val="x-none" w:eastAsia="en-US"/>
        </w:rPr>
        <w:t>Dział VII</w:t>
      </w:r>
      <w:bookmarkStart w:id="5" w:name="_Toc412570405"/>
      <w:bookmarkEnd w:id="3"/>
      <w:r w:rsidRPr="00BA4177">
        <w:rPr>
          <w:b/>
          <w:bCs/>
          <w:color w:val="000000"/>
          <w:lang w:val="x-none" w:eastAsia="en-US"/>
        </w:rPr>
        <w:t xml:space="preserve"> </w:t>
      </w:r>
      <w:r w:rsidRPr="00BA4177">
        <w:rPr>
          <w:b/>
          <w:bCs/>
          <w:color w:val="000000"/>
          <w:lang w:eastAsia="en-US"/>
        </w:rPr>
        <w:t>-</w:t>
      </w:r>
      <w:r w:rsidRPr="00BA4177">
        <w:rPr>
          <w:b/>
          <w:bCs/>
          <w:color w:val="000000"/>
          <w:lang w:val="x-none" w:eastAsia="en-US"/>
        </w:rPr>
        <w:t>Katastrofa budowlana</w:t>
      </w:r>
      <w:bookmarkEnd w:id="5"/>
    </w:p>
    <w:p w:rsidR="00BA4177" w:rsidRPr="00BA4177" w:rsidRDefault="00BA4177" w:rsidP="00D117AD">
      <w:pPr>
        <w:spacing w:after="120"/>
        <w:ind w:left="709"/>
        <w:jc w:val="both"/>
        <w:rPr>
          <w:rFonts w:eastAsiaTheme="minorHAnsi"/>
          <w:lang w:eastAsia="en-US"/>
        </w:rPr>
      </w:pPr>
      <w:r w:rsidRPr="00BA4177">
        <w:rPr>
          <w:rFonts w:eastAsiaTheme="minorHAnsi"/>
          <w:lang w:eastAsia="en-US"/>
        </w:rPr>
        <w:t>Określenie katastr</w:t>
      </w:r>
      <w:r w:rsidR="00647A28">
        <w:rPr>
          <w:rFonts w:eastAsiaTheme="minorHAnsi"/>
          <w:lang w:eastAsia="en-US"/>
        </w:rPr>
        <w:t>ofy budowlanej zawarte w art.143</w:t>
      </w:r>
      <w:r w:rsidRPr="00BA4177">
        <w:rPr>
          <w:rFonts w:eastAsiaTheme="minorHAnsi"/>
          <w:lang w:eastAsia="en-US"/>
        </w:rPr>
        <w:t xml:space="preserve"> § 1 definiuje zjawisko w sposób wystarczający. Wnioskujemy o wykreślenie w całości § 2 oraz ostatniego zdania w paragrafie 1. W świetle dostępnych </w:t>
      </w:r>
      <w:r w:rsidR="00647A28">
        <w:rPr>
          <w:rFonts w:eastAsiaTheme="minorHAnsi"/>
          <w:lang w:eastAsia="en-US"/>
        </w:rPr>
        <w:t xml:space="preserve">obecnie </w:t>
      </w:r>
      <w:r w:rsidRPr="00BA4177">
        <w:rPr>
          <w:rFonts w:eastAsiaTheme="minorHAnsi"/>
          <w:lang w:eastAsia="en-US"/>
        </w:rPr>
        <w:t>technologii definicja zawarta w § 2 nie ma racji bytu.</w:t>
      </w:r>
    </w:p>
    <w:p w:rsidR="00BA4177" w:rsidRPr="00BA4177" w:rsidRDefault="00BA4177" w:rsidP="00D117AD">
      <w:pPr>
        <w:keepNext/>
        <w:keepLines/>
        <w:spacing w:after="120"/>
        <w:ind w:right="851"/>
        <w:jc w:val="center"/>
        <w:outlineLvl w:val="0"/>
        <w:rPr>
          <w:b/>
          <w:bCs/>
          <w:color w:val="000000"/>
          <w:lang w:eastAsia="en-US"/>
        </w:rPr>
      </w:pPr>
      <w:bookmarkStart w:id="6" w:name="_Toc412570406"/>
    </w:p>
    <w:p w:rsidR="00BA4177" w:rsidRPr="00BA4177" w:rsidRDefault="00BA4177" w:rsidP="00D117AD">
      <w:pPr>
        <w:keepNext/>
        <w:keepLines/>
        <w:spacing w:after="120"/>
        <w:ind w:right="851" w:firstLine="1276"/>
        <w:jc w:val="center"/>
        <w:outlineLvl w:val="0"/>
        <w:rPr>
          <w:b/>
          <w:bCs/>
          <w:color w:val="000000"/>
          <w:lang w:eastAsia="en-US"/>
        </w:rPr>
      </w:pPr>
      <w:r w:rsidRPr="00BA4177">
        <w:rPr>
          <w:b/>
          <w:bCs/>
          <w:color w:val="000000"/>
          <w:lang w:val="x-none" w:eastAsia="en-US"/>
        </w:rPr>
        <w:t>Dział VIII</w:t>
      </w:r>
      <w:bookmarkStart w:id="7" w:name="_Toc412570407"/>
      <w:bookmarkEnd w:id="6"/>
      <w:r w:rsidRPr="00BA4177">
        <w:rPr>
          <w:b/>
          <w:bCs/>
          <w:color w:val="000000"/>
          <w:lang w:eastAsia="en-US"/>
        </w:rPr>
        <w:t xml:space="preserve"> -</w:t>
      </w:r>
      <w:r w:rsidRPr="00BA4177">
        <w:rPr>
          <w:b/>
          <w:bCs/>
          <w:color w:val="000000"/>
          <w:lang w:val="x-none" w:eastAsia="en-US"/>
        </w:rPr>
        <w:t>Kontrola i nadzór procesu budowlanego</w:t>
      </w:r>
      <w:bookmarkEnd w:id="7"/>
    </w:p>
    <w:p w:rsidR="00BA4177" w:rsidRPr="00BA4177" w:rsidRDefault="00BA4177" w:rsidP="00D117AD">
      <w:pPr>
        <w:spacing w:after="120"/>
        <w:ind w:left="720"/>
        <w:jc w:val="both"/>
        <w:rPr>
          <w:rFonts w:eastAsiaTheme="minorHAnsi"/>
          <w:lang w:eastAsia="en-US"/>
        </w:rPr>
      </w:pPr>
      <w:r w:rsidRPr="00BA4177">
        <w:rPr>
          <w:rFonts w:eastAsiaTheme="minorHAnsi"/>
          <w:lang w:eastAsia="en-US"/>
        </w:rPr>
        <w:t>Mając na uwadze zapewnienie bezpieczeństwa użytkowania obiektów, proponujemy wprowadzenie do Kodeksu Budowlanego zapisu obligującego do wykonywania kontroli obiektów budowlanych tylko przez osoby pełniące samodzielne funkcje techniczne w budownictwie.</w:t>
      </w:r>
    </w:p>
    <w:p w:rsidR="00BA4177" w:rsidRPr="00BA4177" w:rsidRDefault="00BA4177" w:rsidP="00D117AD">
      <w:pPr>
        <w:keepNext/>
        <w:keepLines/>
        <w:spacing w:after="120"/>
        <w:ind w:right="851"/>
        <w:jc w:val="center"/>
        <w:outlineLvl w:val="0"/>
        <w:rPr>
          <w:b/>
          <w:bCs/>
          <w:color w:val="000000"/>
          <w:lang w:eastAsia="en-US"/>
        </w:rPr>
      </w:pPr>
      <w:bookmarkStart w:id="8" w:name="_Toc412570408"/>
    </w:p>
    <w:p w:rsidR="00BA4177" w:rsidRPr="00BA4177" w:rsidRDefault="00BA4177" w:rsidP="00D117AD">
      <w:pPr>
        <w:keepNext/>
        <w:keepLines/>
        <w:spacing w:after="120"/>
        <w:ind w:right="851" w:firstLine="1134"/>
        <w:jc w:val="center"/>
        <w:outlineLvl w:val="0"/>
        <w:rPr>
          <w:b/>
          <w:bCs/>
          <w:color w:val="000000"/>
          <w:lang w:eastAsia="en-US"/>
        </w:rPr>
      </w:pPr>
      <w:r w:rsidRPr="00BA4177">
        <w:rPr>
          <w:b/>
          <w:bCs/>
          <w:color w:val="000000"/>
          <w:lang w:val="x-none" w:eastAsia="en-US"/>
        </w:rPr>
        <w:t>DZIAŁ IX</w:t>
      </w:r>
      <w:bookmarkEnd w:id="8"/>
      <w:r w:rsidRPr="00BA4177">
        <w:rPr>
          <w:b/>
          <w:bCs/>
          <w:color w:val="000000"/>
          <w:lang w:val="x-none" w:eastAsia="en-US"/>
        </w:rPr>
        <w:t xml:space="preserve"> -</w:t>
      </w:r>
      <w:bookmarkStart w:id="9" w:name="_Toc412570409"/>
      <w:r w:rsidRPr="00BA4177">
        <w:rPr>
          <w:b/>
          <w:bCs/>
          <w:color w:val="000000"/>
          <w:lang w:val="x-none" w:eastAsia="en-US"/>
        </w:rPr>
        <w:t>Wyroby Budowlane</w:t>
      </w:r>
      <w:bookmarkEnd w:id="9"/>
    </w:p>
    <w:p w:rsidR="00BA4177" w:rsidRPr="00BA4177" w:rsidRDefault="00BA4177" w:rsidP="00D117AD">
      <w:pPr>
        <w:spacing w:after="120"/>
        <w:ind w:left="709"/>
        <w:jc w:val="both"/>
        <w:rPr>
          <w:rFonts w:eastAsiaTheme="minorHAnsi"/>
          <w:lang w:eastAsia="en-US"/>
        </w:rPr>
      </w:pPr>
      <w:r w:rsidRPr="00BA4177">
        <w:rPr>
          <w:rFonts w:eastAsiaTheme="minorHAnsi"/>
          <w:lang w:eastAsia="en-US"/>
        </w:rPr>
        <w:t>Przepisy działu budzą wątpliwość w zakresie zgodności z zapisami Kodeksu Cywilnego dotyczącego gwarancji i rękojmii.</w:t>
      </w:r>
    </w:p>
    <w:p w:rsidR="00BA4177" w:rsidRPr="00BA4177" w:rsidRDefault="00BA4177" w:rsidP="00D117AD">
      <w:pPr>
        <w:keepNext/>
        <w:keepLines/>
        <w:spacing w:after="120"/>
        <w:ind w:right="851"/>
        <w:jc w:val="center"/>
        <w:outlineLvl w:val="0"/>
        <w:rPr>
          <w:b/>
          <w:bCs/>
          <w:color w:val="000000"/>
          <w:lang w:eastAsia="en-US"/>
        </w:rPr>
      </w:pPr>
      <w:bookmarkStart w:id="10" w:name="_Toc412570434"/>
    </w:p>
    <w:p w:rsidR="00BA4177" w:rsidRPr="00BA4177" w:rsidRDefault="003204D9" w:rsidP="00D117AD">
      <w:pPr>
        <w:keepNext/>
        <w:keepLines/>
        <w:spacing w:after="120"/>
        <w:ind w:firstLine="567"/>
        <w:jc w:val="center"/>
        <w:outlineLvl w:val="0"/>
        <w:rPr>
          <w:b/>
          <w:bCs/>
          <w:color w:val="000000"/>
          <w:lang w:val="x-none" w:eastAsia="en-US"/>
        </w:rPr>
      </w:pPr>
      <w:bookmarkStart w:id="11" w:name="_Toc412570435"/>
      <w:bookmarkEnd w:id="10"/>
      <w:r>
        <w:rPr>
          <w:b/>
          <w:bCs/>
          <w:color w:val="000000"/>
          <w:lang w:eastAsia="en-US"/>
        </w:rPr>
        <w:t xml:space="preserve"> </w:t>
      </w:r>
      <w:r w:rsidR="0030316A">
        <w:rPr>
          <w:b/>
          <w:bCs/>
          <w:color w:val="000000"/>
          <w:lang w:eastAsia="en-US"/>
        </w:rPr>
        <w:t xml:space="preserve">       </w:t>
      </w:r>
      <w:r w:rsidR="0030316A" w:rsidRPr="00BA4177">
        <w:rPr>
          <w:b/>
          <w:bCs/>
          <w:color w:val="000000"/>
          <w:lang w:val="x-none" w:eastAsia="en-US"/>
        </w:rPr>
        <w:t>Dział X</w:t>
      </w:r>
      <w:r w:rsidR="0030316A">
        <w:rPr>
          <w:b/>
          <w:bCs/>
          <w:color w:val="000000"/>
          <w:lang w:eastAsia="en-US"/>
        </w:rPr>
        <w:t xml:space="preserve">- </w:t>
      </w:r>
      <w:r w:rsidR="00BA4177" w:rsidRPr="00BA4177">
        <w:rPr>
          <w:b/>
          <w:bCs/>
          <w:color w:val="000000"/>
          <w:lang w:val="x-none" w:eastAsia="en-US"/>
        </w:rPr>
        <w:t>Odpowiedzialność zawodowa w budownictwie i przepisy karne</w:t>
      </w:r>
      <w:bookmarkEnd w:id="11"/>
    </w:p>
    <w:p w:rsidR="00BA4177" w:rsidRPr="00BA4177" w:rsidRDefault="00BA4177" w:rsidP="00D117AD">
      <w:pPr>
        <w:spacing w:after="120"/>
        <w:ind w:left="709"/>
        <w:jc w:val="both"/>
        <w:rPr>
          <w:rFonts w:eastAsiaTheme="minorHAnsi"/>
          <w:lang w:eastAsia="en-US"/>
        </w:rPr>
      </w:pPr>
      <w:r w:rsidRPr="00BA4177">
        <w:rPr>
          <w:rFonts w:eastAsiaTheme="minorHAnsi"/>
          <w:lang w:eastAsia="en-US"/>
        </w:rPr>
        <w:t xml:space="preserve">W nawiązaniu do kar stosowanych w postępowaniu dyscyplinarnym w samorządzie zawodowym, proponujemy rozszerzenie katalogu kar w stosunku do osób pełniących samodzielne funkcje techniczne w budownictwie, poprzez wprowadzenie kary pośredniej po upomnieniu w formie nagany. </w:t>
      </w:r>
    </w:p>
    <w:p w:rsidR="00BA4177" w:rsidRDefault="00BA4177" w:rsidP="00D117AD">
      <w:pPr>
        <w:spacing w:after="120"/>
        <w:ind w:left="709" w:right="851"/>
        <w:rPr>
          <w:rFonts w:eastAsiaTheme="minorHAnsi"/>
          <w:lang w:eastAsia="en-US"/>
        </w:rPr>
      </w:pPr>
    </w:p>
    <w:p w:rsidR="008408A0" w:rsidRPr="00BA4177" w:rsidRDefault="00C61AAC" w:rsidP="00D117AD">
      <w:pPr>
        <w:spacing w:after="120"/>
        <w:ind w:left="709" w:right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BA4177" w:rsidRPr="00BA4177" w:rsidRDefault="00BA4177" w:rsidP="00D117AD">
      <w:pPr>
        <w:spacing w:after="120"/>
        <w:ind w:left="709"/>
        <w:jc w:val="both"/>
        <w:rPr>
          <w:rFonts w:eastAsiaTheme="minorHAnsi"/>
          <w:lang w:eastAsia="en-US"/>
        </w:rPr>
      </w:pPr>
      <w:r w:rsidRPr="00BA4177">
        <w:rPr>
          <w:rFonts w:eastAsiaTheme="minorHAnsi"/>
          <w:lang w:eastAsia="en-US"/>
        </w:rPr>
        <w:t>Powyższe uwagi są jedynie sygnalizowaniem zagadnień poruszonych w dyskusji środowiskowej. Szczegółowe odniesienie się do zapisów w poszczególnych artykułach zostało przedstawione w załączonej tabeli</w:t>
      </w:r>
      <w:r w:rsidR="00647A28">
        <w:rPr>
          <w:rFonts w:eastAsiaTheme="minorHAnsi"/>
          <w:lang w:eastAsia="en-US"/>
        </w:rPr>
        <w:t xml:space="preserve"> (</w:t>
      </w:r>
      <w:r w:rsidR="00042D82">
        <w:rPr>
          <w:rFonts w:eastAsiaTheme="minorHAnsi"/>
          <w:lang w:eastAsia="en-US"/>
        </w:rPr>
        <w:t>z zastrzeżeniem, że numeracja artykułów podanych w tabeli odpowiada numeracji wersji projektu z dnia 24.02.2015 r.)</w:t>
      </w:r>
      <w:r w:rsidRPr="00BA4177">
        <w:rPr>
          <w:rFonts w:eastAsiaTheme="minorHAnsi"/>
          <w:lang w:eastAsia="en-US"/>
        </w:rPr>
        <w:t>.</w:t>
      </w:r>
    </w:p>
    <w:p w:rsidR="00BA4177" w:rsidRDefault="00BA4177" w:rsidP="00D117AD">
      <w:pPr>
        <w:spacing w:after="120"/>
        <w:ind w:left="709"/>
        <w:jc w:val="both"/>
        <w:rPr>
          <w:rFonts w:eastAsiaTheme="minorHAnsi"/>
          <w:lang w:eastAsia="en-US"/>
        </w:rPr>
      </w:pPr>
      <w:r w:rsidRPr="00BA4177">
        <w:rPr>
          <w:rFonts w:eastAsiaTheme="minorHAnsi"/>
          <w:lang w:eastAsia="en-US"/>
        </w:rPr>
        <w:lastRenderedPageBreak/>
        <w:t>Jako środowisko integralnie związane z realizacją procesów inwestycyjnych i  budowlanych nie jesteśmy przeciwni wprowadzeniu uporządkowanych i zintegrowanych zasad obejmujących kompleksowo cały proces. Uważamy jednak, że przedstawiony materiał wymaga jeszcze doprecyzowania i uzupełnienia o elementy integralnie związane z prawidłowym i całościowym prowadzeniem procesu budowlanego.</w:t>
      </w:r>
    </w:p>
    <w:p w:rsidR="00C33EBB" w:rsidRDefault="00C33EBB" w:rsidP="00C33EBB">
      <w:pPr>
        <w:widowControl w:val="0"/>
        <w:suppressAutoHyphens/>
        <w:rPr>
          <w:rFonts w:ascii="Comic Sans MS" w:eastAsia="Lucida Sans Unicode" w:hAnsi="Comic Sans MS"/>
          <w:kern w:val="1"/>
        </w:rPr>
      </w:pPr>
    </w:p>
    <w:p w:rsidR="00C33EBB" w:rsidRDefault="00C33EBB" w:rsidP="00C33EBB">
      <w:pPr>
        <w:widowControl w:val="0"/>
        <w:suppressAutoHyphens/>
        <w:rPr>
          <w:rFonts w:ascii="Comic Sans MS" w:eastAsia="Lucida Sans Unicode" w:hAnsi="Comic Sans MS"/>
          <w:kern w:val="1"/>
        </w:rPr>
      </w:pPr>
    </w:p>
    <w:bookmarkEnd w:id="0"/>
    <w:p w:rsidR="00C33EBB" w:rsidRPr="008408A0" w:rsidRDefault="00C33EBB" w:rsidP="008408A0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</w:p>
    <w:sectPr w:rsidR="00C33EBB" w:rsidRPr="008408A0" w:rsidSect="009377BC">
      <w:footerReference w:type="default" r:id="rId7"/>
      <w:pgSz w:w="11906" w:h="16838"/>
      <w:pgMar w:top="1417" w:right="1417" w:bottom="1417" w:left="1417" w:header="708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83" w:rsidRDefault="00D64383" w:rsidP="00FD3FB5">
      <w:r>
        <w:separator/>
      </w:r>
    </w:p>
  </w:endnote>
  <w:endnote w:type="continuationSeparator" w:id="0">
    <w:p w:rsidR="00D64383" w:rsidRDefault="00D64383" w:rsidP="00FD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5800182"/>
      <w:docPartObj>
        <w:docPartGallery w:val="Page Numbers (Bottom of Page)"/>
        <w:docPartUnique/>
      </w:docPartObj>
    </w:sdtPr>
    <w:sdtEndPr/>
    <w:sdtContent>
      <w:p w:rsidR="008436DA" w:rsidRDefault="008436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428">
          <w:rPr>
            <w:noProof/>
          </w:rPr>
          <w:t>7</w:t>
        </w:r>
        <w:r>
          <w:fldChar w:fldCharType="end"/>
        </w:r>
      </w:p>
    </w:sdtContent>
  </w:sdt>
  <w:p w:rsidR="00FD3FB5" w:rsidRPr="0039067D" w:rsidRDefault="00FD3FB5" w:rsidP="0039067D">
    <w:pPr>
      <w:tabs>
        <w:tab w:val="center" w:pos="4536"/>
        <w:tab w:val="right" w:pos="9072"/>
      </w:tabs>
      <w:rPr>
        <w:rFonts w:eastAsiaTheme="minorHAnsi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83" w:rsidRDefault="00D64383" w:rsidP="00FD3FB5">
      <w:r>
        <w:separator/>
      </w:r>
    </w:p>
  </w:footnote>
  <w:footnote w:type="continuationSeparator" w:id="0">
    <w:p w:rsidR="00D64383" w:rsidRDefault="00D64383" w:rsidP="00FD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09CC"/>
    <w:multiLevelType w:val="hybridMultilevel"/>
    <w:tmpl w:val="325699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DA747A"/>
    <w:multiLevelType w:val="multilevel"/>
    <w:tmpl w:val="8846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827B7"/>
    <w:multiLevelType w:val="hybridMultilevel"/>
    <w:tmpl w:val="8D849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A2AF5"/>
    <w:multiLevelType w:val="hybridMultilevel"/>
    <w:tmpl w:val="8732319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F362F37"/>
    <w:multiLevelType w:val="singleLevel"/>
    <w:tmpl w:val="F8CE869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205"/>
      </w:rPr>
    </w:lvl>
  </w:abstractNum>
  <w:abstractNum w:abstractNumId="5">
    <w:nsid w:val="131413F7"/>
    <w:multiLevelType w:val="hybridMultilevel"/>
    <w:tmpl w:val="3FA04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06564"/>
    <w:multiLevelType w:val="hybridMultilevel"/>
    <w:tmpl w:val="EE42E646"/>
    <w:lvl w:ilvl="0" w:tplc="8CA88A28">
      <w:numFmt w:val="bullet"/>
      <w:lvlText w:val="·"/>
      <w:legacy w:legacy="1" w:legacySpace="0" w:legacyIndent="0"/>
      <w:lvlJc w:val="left"/>
      <w:rPr>
        <w:rFonts w:ascii="Times New Roman" w:hAnsi="Times New Roman" w:hint="default"/>
        <w:color w:val="202E34"/>
      </w:rPr>
    </w:lvl>
    <w:lvl w:ilvl="1" w:tplc="0415000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7">
    <w:nsid w:val="1F397803"/>
    <w:multiLevelType w:val="hybridMultilevel"/>
    <w:tmpl w:val="C87A8CCE"/>
    <w:lvl w:ilvl="0" w:tplc="0415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8">
    <w:nsid w:val="25125E36"/>
    <w:multiLevelType w:val="hybridMultilevel"/>
    <w:tmpl w:val="1AF2036A"/>
    <w:lvl w:ilvl="0" w:tplc="0415000D">
      <w:start w:val="1"/>
      <w:numFmt w:val="bullet"/>
      <w:lvlText w:val=""/>
      <w:lvlJc w:val="left"/>
      <w:pPr>
        <w:ind w:left="23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9">
    <w:nsid w:val="25A2627C"/>
    <w:multiLevelType w:val="hybridMultilevel"/>
    <w:tmpl w:val="244CFFF0"/>
    <w:lvl w:ilvl="0" w:tplc="55FC1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FB0717"/>
    <w:multiLevelType w:val="hybridMultilevel"/>
    <w:tmpl w:val="F530C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63F8C"/>
    <w:multiLevelType w:val="hybridMultilevel"/>
    <w:tmpl w:val="22B6EB56"/>
    <w:lvl w:ilvl="0" w:tplc="6DFCF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F787C"/>
    <w:multiLevelType w:val="hybridMultilevel"/>
    <w:tmpl w:val="1EFAA25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E70367C"/>
    <w:multiLevelType w:val="hybridMultilevel"/>
    <w:tmpl w:val="D34A4C20"/>
    <w:lvl w:ilvl="0" w:tplc="6DFCF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C6C24"/>
    <w:multiLevelType w:val="hybridMultilevel"/>
    <w:tmpl w:val="F14A2652"/>
    <w:lvl w:ilvl="0" w:tplc="87C86854">
      <w:start w:val="1"/>
      <w:numFmt w:val="lowerLetter"/>
      <w:lvlText w:val="%1)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417721B7"/>
    <w:multiLevelType w:val="hybridMultilevel"/>
    <w:tmpl w:val="58C2A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70AE7"/>
    <w:multiLevelType w:val="hybridMultilevel"/>
    <w:tmpl w:val="6B1207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A392B50"/>
    <w:multiLevelType w:val="hybridMultilevel"/>
    <w:tmpl w:val="7DA4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B4B15"/>
    <w:multiLevelType w:val="hybridMultilevel"/>
    <w:tmpl w:val="FB5827F8"/>
    <w:lvl w:ilvl="0" w:tplc="14660E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B28146B"/>
    <w:multiLevelType w:val="hybridMultilevel"/>
    <w:tmpl w:val="58F085E2"/>
    <w:lvl w:ilvl="0" w:tplc="0415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">
    <w:nsid w:val="4F343A8E"/>
    <w:multiLevelType w:val="hybridMultilevel"/>
    <w:tmpl w:val="4448D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C5ED3"/>
    <w:multiLevelType w:val="hybridMultilevel"/>
    <w:tmpl w:val="9182C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674D0"/>
    <w:multiLevelType w:val="hybridMultilevel"/>
    <w:tmpl w:val="359E56F2"/>
    <w:lvl w:ilvl="0" w:tplc="F358FBCE">
      <w:start w:val="1"/>
      <w:numFmt w:val="decimal"/>
      <w:lvlText w:val="%1)"/>
      <w:lvlJc w:val="left"/>
      <w:pPr>
        <w:ind w:hanging="512"/>
      </w:pPr>
      <w:rPr>
        <w:rFonts w:ascii="Times New Roman" w:eastAsia="Times New Roman" w:hAnsi="Times New Roman" w:hint="default"/>
        <w:sz w:val="24"/>
        <w:szCs w:val="24"/>
      </w:rPr>
    </w:lvl>
    <w:lvl w:ilvl="1" w:tplc="CAD0236C">
      <w:start w:val="1"/>
      <w:numFmt w:val="lowerLetter"/>
      <w:lvlText w:val="%2)"/>
      <w:lvlJc w:val="left"/>
      <w:pPr>
        <w:ind w:hanging="47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4C586298">
      <w:start w:val="1"/>
      <w:numFmt w:val="bullet"/>
      <w:lvlText w:val="•"/>
      <w:lvlJc w:val="left"/>
      <w:rPr>
        <w:rFonts w:hint="default"/>
      </w:rPr>
    </w:lvl>
    <w:lvl w:ilvl="3" w:tplc="E9CE0D30">
      <w:start w:val="1"/>
      <w:numFmt w:val="bullet"/>
      <w:lvlText w:val="•"/>
      <w:lvlJc w:val="left"/>
      <w:rPr>
        <w:rFonts w:hint="default"/>
      </w:rPr>
    </w:lvl>
    <w:lvl w:ilvl="4" w:tplc="380ED75C">
      <w:start w:val="1"/>
      <w:numFmt w:val="bullet"/>
      <w:lvlText w:val="•"/>
      <w:lvlJc w:val="left"/>
      <w:rPr>
        <w:rFonts w:hint="default"/>
      </w:rPr>
    </w:lvl>
    <w:lvl w:ilvl="5" w:tplc="9024531E">
      <w:start w:val="1"/>
      <w:numFmt w:val="bullet"/>
      <w:lvlText w:val="•"/>
      <w:lvlJc w:val="left"/>
      <w:rPr>
        <w:rFonts w:hint="default"/>
      </w:rPr>
    </w:lvl>
    <w:lvl w:ilvl="6" w:tplc="FBDE3054">
      <w:start w:val="1"/>
      <w:numFmt w:val="bullet"/>
      <w:lvlText w:val="•"/>
      <w:lvlJc w:val="left"/>
      <w:rPr>
        <w:rFonts w:hint="default"/>
      </w:rPr>
    </w:lvl>
    <w:lvl w:ilvl="7" w:tplc="596C17EA">
      <w:start w:val="1"/>
      <w:numFmt w:val="bullet"/>
      <w:lvlText w:val="•"/>
      <w:lvlJc w:val="left"/>
      <w:rPr>
        <w:rFonts w:hint="default"/>
      </w:rPr>
    </w:lvl>
    <w:lvl w:ilvl="8" w:tplc="C97640B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7C15C2D"/>
    <w:multiLevelType w:val="hybridMultilevel"/>
    <w:tmpl w:val="DB62E0F4"/>
    <w:lvl w:ilvl="0" w:tplc="CD804E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583C4F3F"/>
    <w:multiLevelType w:val="multilevel"/>
    <w:tmpl w:val="AF38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C47B30"/>
    <w:multiLevelType w:val="hybridMultilevel"/>
    <w:tmpl w:val="66425EF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>
    <w:nsid w:val="5A913E09"/>
    <w:multiLevelType w:val="hybridMultilevel"/>
    <w:tmpl w:val="1FEA9D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AB0504C"/>
    <w:multiLevelType w:val="hybridMultilevel"/>
    <w:tmpl w:val="8AD0ED60"/>
    <w:lvl w:ilvl="0" w:tplc="0415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8">
    <w:nsid w:val="5C5612E4"/>
    <w:multiLevelType w:val="hybridMultilevel"/>
    <w:tmpl w:val="C592111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CA4541A"/>
    <w:multiLevelType w:val="hybridMultilevel"/>
    <w:tmpl w:val="823816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0F5F90"/>
    <w:multiLevelType w:val="hybridMultilevel"/>
    <w:tmpl w:val="2FF8A794"/>
    <w:lvl w:ilvl="0" w:tplc="55FC1A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356804"/>
    <w:multiLevelType w:val="hybridMultilevel"/>
    <w:tmpl w:val="623AD53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>
    <w:nsid w:val="625F33B7"/>
    <w:multiLevelType w:val="hybridMultilevel"/>
    <w:tmpl w:val="477A60A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4992072"/>
    <w:multiLevelType w:val="hybridMultilevel"/>
    <w:tmpl w:val="656A23D8"/>
    <w:lvl w:ilvl="0" w:tplc="0EC048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5FA7007"/>
    <w:multiLevelType w:val="hybridMultilevel"/>
    <w:tmpl w:val="BAC493E2"/>
    <w:lvl w:ilvl="0" w:tplc="69B84BE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673E019F"/>
    <w:multiLevelType w:val="hybridMultilevel"/>
    <w:tmpl w:val="30CA10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607132"/>
    <w:multiLevelType w:val="hybridMultilevel"/>
    <w:tmpl w:val="DF289502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6FCD698F"/>
    <w:multiLevelType w:val="hybridMultilevel"/>
    <w:tmpl w:val="B8D4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74333"/>
    <w:multiLevelType w:val="hybridMultilevel"/>
    <w:tmpl w:val="7F50C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B01D37"/>
    <w:multiLevelType w:val="multilevel"/>
    <w:tmpl w:val="D872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C94614"/>
    <w:multiLevelType w:val="hybridMultilevel"/>
    <w:tmpl w:val="79A296A4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5"/>
  </w:num>
  <w:num w:numId="4">
    <w:abstractNumId w:val="4"/>
  </w:num>
  <w:num w:numId="5">
    <w:abstractNumId w:val="6"/>
  </w:num>
  <w:num w:numId="6">
    <w:abstractNumId w:val="35"/>
  </w:num>
  <w:num w:numId="7">
    <w:abstractNumId w:val="27"/>
  </w:num>
  <w:num w:numId="8">
    <w:abstractNumId w:val="19"/>
  </w:num>
  <w:num w:numId="9">
    <w:abstractNumId w:val="0"/>
  </w:num>
  <w:num w:numId="10">
    <w:abstractNumId w:val="25"/>
  </w:num>
  <w:num w:numId="11">
    <w:abstractNumId w:val="3"/>
  </w:num>
  <w:num w:numId="12">
    <w:abstractNumId w:val="31"/>
  </w:num>
  <w:num w:numId="13">
    <w:abstractNumId w:val="14"/>
  </w:num>
  <w:num w:numId="14">
    <w:abstractNumId w:val="7"/>
  </w:num>
  <w:num w:numId="15">
    <w:abstractNumId w:val="32"/>
  </w:num>
  <w:num w:numId="16">
    <w:abstractNumId w:val="8"/>
  </w:num>
  <w:num w:numId="17">
    <w:abstractNumId w:val="40"/>
  </w:num>
  <w:num w:numId="18">
    <w:abstractNumId w:val="20"/>
  </w:num>
  <w:num w:numId="19">
    <w:abstractNumId w:val="29"/>
  </w:num>
  <w:num w:numId="20">
    <w:abstractNumId w:val="38"/>
  </w:num>
  <w:num w:numId="21">
    <w:abstractNumId w:val="28"/>
  </w:num>
  <w:num w:numId="22">
    <w:abstractNumId w:val="12"/>
  </w:num>
  <w:num w:numId="23">
    <w:abstractNumId w:val="1"/>
  </w:num>
  <w:num w:numId="24">
    <w:abstractNumId w:val="37"/>
  </w:num>
  <w:num w:numId="25">
    <w:abstractNumId w:val="11"/>
  </w:num>
  <w:num w:numId="26">
    <w:abstractNumId w:val="26"/>
  </w:num>
  <w:num w:numId="27">
    <w:abstractNumId w:val="10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34"/>
  </w:num>
  <w:num w:numId="33">
    <w:abstractNumId w:val="2"/>
  </w:num>
  <w:num w:numId="34">
    <w:abstractNumId w:val="22"/>
  </w:num>
  <w:num w:numId="35">
    <w:abstractNumId w:val="13"/>
  </w:num>
  <w:num w:numId="36">
    <w:abstractNumId w:val="15"/>
  </w:num>
  <w:num w:numId="37">
    <w:abstractNumId w:val="33"/>
  </w:num>
  <w:num w:numId="38">
    <w:abstractNumId w:val="18"/>
  </w:num>
  <w:num w:numId="39">
    <w:abstractNumId w:val="23"/>
  </w:num>
  <w:num w:numId="40">
    <w:abstractNumId w:val="30"/>
  </w:num>
  <w:num w:numId="41">
    <w:abstractNumId w:val="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25"/>
    <w:rsid w:val="00015057"/>
    <w:rsid w:val="00020B6B"/>
    <w:rsid w:val="00042D82"/>
    <w:rsid w:val="00071D6C"/>
    <w:rsid w:val="00077154"/>
    <w:rsid w:val="00093AAE"/>
    <w:rsid w:val="000A20E5"/>
    <w:rsid w:val="000A3FA0"/>
    <w:rsid w:val="000A7338"/>
    <w:rsid w:val="000B52DF"/>
    <w:rsid w:val="000C2F7C"/>
    <w:rsid w:val="000E0258"/>
    <w:rsid w:val="000E4ABE"/>
    <w:rsid w:val="000F0BBA"/>
    <w:rsid w:val="001058FE"/>
    <w:rsid w:val="00113E98"/>
    <w:rsid w:val="0011583C"/>
    <w:rsid w:val="00123416"/>
    <w:rsid w:val="00127DF1"/>
    <w:rsid w:val="00154F05"/>
    <w:rsid w:val="00171B52"/>
    <w:rsid w:val="00175C10"/>
    <w:rsid w:val="0019063A"/>
    <w:rsid w:val="00195300"/>
    <w:rsid w:val="00197FE0"/>
    <w:rsid w:val="001A7B13"/>
    <w:rsid w:val="001B26BC"/>
    <w:rsid w:val="001C6011"/>
    <w:rsid w:val="001C6B8E"/>
    <w:rsid w:val="001D1614"/>
    <w:rsid w:val="001E5C28"/>
    <w:rsid w:val="00206325"/>
    <w:rsid w:val="00217D1A"/>
    <w:rsid w:val="00220554"/>
    <w:rsid w:val="002251EA"/>
    <w:rsid w:val="00250103"/>
    <w:rsid w:val="0025476E"/>
    <w:rsid w:val="0026022E"/>
    <w:rsid w:val="0028100A"/>
    <w:rsid w:val="0028250C"/>
    <w:rsid w:val="00290ED0"/>
    <w:rsid w:val="002E0270"/>
    <w:rsid w:val="0030316A"/>
    <w:rsid w:val="0031110C"/>
    <w:rsid w:val="003204D9"/>
    <w:rsid w:val="00324811"/>
    <w:rsid w:val="003251A5"/>
    <w:rsid w:val="003315FC"/>
    <w:rsid w:val="00340CCF"/>
    <w:rsid w:val="00350791"/>
    <w:rsid w:val="003562C7"/>
    <w:rsid w:val="00370495"/>
    <w:rsid w:val="00387570"/>
    <w:rsid w:val="0039067D"/>
    <w:rsid w:val="003A6637"/>
    <w:rsid w:val="003C5C8D"/>
    <w:rsid w:val="003E2C1D"/>
    <w:rsid w:val="00404A2D"/>
    <w:rsid w:val="004112B6"/>
    <w:rsid w:val="00434E03"/>
    <w:rsid w:val="00435EBA"/>
    <w:rsid w:val="0043627D"/>
    <w:rsid w:val="0047249B"/>
    <w:rsid w:val="00474A7A"/>
    <w:rsid w:val="00483E46"/>
    <w:rsid w:val="004866CE"/>
    <w:rsid w:val="004A3CFF"/>
    <w:rsid w:val="004D3EA8"/>
    <w:rsid w:val="004D4D4E"/>
    <w:rsid w:val="004E2C7D"/>
    <w:rsid w:val="005030A9"/>
    <w:rsid w:val="00525CD6"/>
    <w:rsid w:val="00557D59"/>
    <w:rsid w:val="005741E6"/>
    <w:rsid w:val="0058518F"/>
    <w:rsid w:val="00590866"/>
    <w:rsid w:val="00592069"/>
    <w:rsid w:val="00595883"/>
    <w:rsid w:val="005C586F"/>
    <w:rsid w:val="005D20C1"/>
    <w:rsid w:val="005E0A37"/>
    <w:rsid w:val="005E3FAB"/>
    <w:rsid w:val="005F7870"/>
    <w:rsid w:val="0060110E"/>
    <w:rsid w:val="006102A1"/>
    <w:rsid w:val="00634DA6"/>
    <w:rsid w:val="006428A4"/>
    <w:rsid w:val="00643F31"/>
    <w:rsid w:val="00647A28"/>
    <w:rsid w:val="00650D39"/>
    <w:rsid w:val="00676D4A"/>
    <w:rsid w:val="00687089"/>
    <w:rsid w:val="00697C46"/>
    <w:rsid w:val="006A57A6"/>
    <w:rsid w:val="006B430C"/>
    <w:rsid w:val="006D014A"/>
    <w:rsid w:val="006D2D1D"/>
    <w:rsid w:val="006D31F6"/>
    <w:rsid w:val="006E60B8"/>
    <w:rsid w:val="006F0B6D"/>
    <w:rsid w:val="00712C7A"/>
    <w:rsid w:val="00727053"/>
    <w:rsid w:val="00752DFE"/>
    <w:rsid w:val="00775362"/>
    <w:rsid w:val="00782AA5"/>
    <w:rsid w:val="007B67D8"/>
    <w:rsid w:val="007D4F86"/>
    <w:rsid w:val="007D4FE5"/>
    <w:rsid w:val="007E5DF8"/>
    <w:rsid w:val="008039B5"/>
    <w:rsid w:val="00821FA7"/>
    <w:rsid w:val="008408A0"/>
    <w:rsid w:val="008436DA"/>
    <w:rsid w:val="00875E50"/>
    <w:rsid w:val="008766F4"/>
    <w:rsid w:val="008965B3"/>
    <w:rsid w:val="008A36E6"/>
    <w:rsid w:val="008A47F2"/>
    <w:rsid w:val="008A7E49"/>
    <w:rsid w:val="008B0FBF"/>
    <w:rsid w:val="008B570A"/>
    <w:rsid w:val="008D0AF7"/>
    <w:rsid w:val="008D14CD"/>
    <w:rsid w:val="008D216F"/>
    <w:rsid w:val="008D7A38"/>
    <w:rsid w:val="008E11A7"/>
    <w:rsid w:val="008E1244"/>
    <w:rsid w:val="008E30A9"/>
    <w:rsid w:val="008F6AA7"/>
    <w:rsid w:val="00914F5A"/>
    <w:rsid w:val="00916D57"/>
    <w:rsid w:val="00925A54"/>
    <w:rsid w:val="009377BC"/>
    <w:rsid w:val="00942691"/>
    <w:rsid w:val="00944A11"/>
    <w:rsid w:val="0096125F"/>
    <w:rsid w:val="00966DDB"/>
    <w:rsid w:val="0097091E"/>
    <w:rsid w:val="00973CB1"/>
    <w:rsid w:val="0098380E"/>
    <w:rsid w:val="009856C2"/>
    <w:rsid w:val="00993D19"/>
    <w:rsid w:val="009B56DA"/>
    <w:rsid w:val="009B6E6B"/>
    <w:rsid w:val="009E4637"/>
    <w:rsid w:val="00A20A25"/>
    <w:rsid w:val="00A336A7"/>
    <w:rsid w:val="00A57181"/>
    <w:rsid w:val="00A6461C"/>
    <w:rsid w:val="00A82BCA"/>
    <w:rsid w:val="00A9160F"/>
    <w:rsid w:val="00A93BC2"/>
    <w:rsid w:val="00A96DF7"/>
    <w:rsid w:val="00AA6634"/>
    <w:rsid w:val="00AD0499"/>
    <w:rsid w:val="00AD4422"/>
    <w:rsid w:val="00AD788D"/>
    <w:rsid w:val="00AE1671"/>
    <w:rsid w:val="00AE5837"/>
    <w:rsid w:val="00AE7162"/>
    <w:rsid w:val="00AF447C"/>
    <w:rsid w:val="00B16428"/>
    <w:rsid w:val="00B65561"/>
    <w:rsid w:val="00B71875"/>
    <w:rsid w:val="00B72973"/>
    <w:rsid w:val="00B751C4"/>
    <w:rsid w:val="00BA4177"/>
    <w:rsid w:val="00BC7CF0"/>
    <w:rsid w:val="00BD6D9E"/>
    <w:rsid w:val="00BE6F13"/>
    <w:rsid w:val="00BF7908"/>
    <w:rsid w:val="00C01E03"/>
    <w:rsid w:val="00C028F3"/>
    <w:rsid w:val="00C05C6A"/>
    <w:rsid w:val="00C1065F"/>
    <w:rsid w:val="00C2417C"/>
    <w:rsid w:val="00C266D1"/>
    <w:rsid w:val="00C33A8E"/>
    <w:rsid w:val="00C33D57"/>
    <w:rsid w:val="00C33EBB"/>
    <w:rsid w:val="00C41041"/>
    <w:rsid w:val="00C42AC4"/>
    <w:rsid w:val="00C4711E"/>
    <w:rsid w:val="00C529F7"/>
    <w:rsid w:val="00C61AAC"/>
    <w:rsid w:val="00C663E9"/>
    <w:rsid w:val="00C672DA"/>
    <w:rsid w:val="00C758F1"/>
    <w:rsid w:val="00C840C0"/>
    <w:rsid w:val="00CA2CAE"/>
    <w:rsid w:val="00CC57BF"/>
    <w:rsid w:val="00CE1A70"/>
    <w:rsid w:val="00D076D8"/>
    <w:rsid w:val="00D117AD"/>
    <w:rsid w:val="00D27194"/>
    <w:rsid w:val="00D520ED"/>
    <w:rsid w:val="00D60436"/>
    <w:rsid w:val="00D64383"/>
    <w:rsid w:val="00D740E8"/>
    <w:rsid w:val="00DA58BC"/>
    <w:rsid w:val="00DC3CBB"/>
    <w:rsid w:val="00DD1A44"/>
    <w:rsid w:val="00DE1492"/>
    <w:rsid w:val="00DE1F71"/>
    <w:rsid w:val="00DE72A2"/>
    <w:rsid w:val="00E007C6"/>
    <w:rsid w:val="00E02914"/>
    <w:rsid w:val="00E30EDA"/>
    <w:rsid w:val="00E54851"/>
    <w:rsid w:val="00E63B75"/>
    <w:rsid w:val="00E7300D"/>
    <w:rsid w:val="00E8185B"/>
    <w:rsid w:val="00EB060A"/>
    <w:rsid w:val="00EB0680"/>
    <w:rsid w:val="00EB414A"/>
    <w:rsid w:val="00EC0D8C"/>
    <w:rsid w:val="00ED7CFF"/>
    <w:rsid w:val="00EE39F9"/>
    <w:rsid w:val="00EE4204"/>
    <w:rsid w:val="00F0366D"/>
    <w:rsid w:val="00F14B0C"/>
    <w:rsid w:val="00F169B5"/>
    <w:rsid w:val="00F246B5"/>
    <w:rsid w:val="00F31A22"/>
    <w:rsid w:val="00F51080"/>
    <w:rsid w:val="00F52EAE"/>
    <w:rsid w:val="00F55180"/>
    <w:rsid w:val="00F55804"/>
    <w:rsid w:val="00F60584"/>
    <w:rsid w:val="00F63BA6"/>
    <w:rsid w:val="00F705D1"/>
    <w:rsid w:val="00F71145"/>
    <w:rsid w:val="00F84FD6"/>
    <w:rsid w:val="00FA6284"/>
    <w:rsid w:val="00FB23ED"/>
    <w:rsid w:val="00FC3FB8"/>
    <w:rsid w:val="00FD3FB5"/>
    <w:rsid w:val="00FF5DBB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2756BB-F9CF-4F5D-A639-661AA5DF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F63B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3FB5"/>
  </w:style>
  <w:style w:type="paragraph" w:styleId="Stopka">
    <w:name w:val="footer"/>
    <w:basedOn w:val="Normalny"/>
    <w:link w:val="StopkaZnak"/>
    <w:uiPriority w:val="99"/>
    <w:unhideWhenUsed/>
    <w:rsid w:val="00FD3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3FB5"/>
  </w:style>
  <w:style w:type="paragraph" w:styleId="Tekstdymka">
    <w:name w:val="Balloon Text"/>
    <w:basedOn w:val="Normalny"/>
    <w:link w:val="TekstdymkaZnak"/>
    <w:uiPriority w:val="99"/>
    <w:semiHidden/>
    <w:unhideWhenUsed/>
    <w:rsid w:val="00FD3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F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4F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076D8"/>
    <w:rPr>
      <w:color w:val="0000FF" w:themeColor="hyperlink"/>
      <w:u w:val="single"/>
    </w:rPr>
  </w:style>
  <w:style w:type="paragraph" w:customStyle="1" w:styleId="Styl">
    <w:name w:val="Styl"/>
    <w:uiPriority w:val="99"/>
    <w:rsid w:val="0064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unhideWhenUsed/>
    <w:rsid w:val="00C01E03"/>
    <w:rPr>
      <w:vertAlign w:val="superscript"/>
    </w:rPr>
  </w:style>
  <w:style w:type="paragraph" w:styleId="Tekstprzypisudolnego">
    <w:name w:val="footnote text"/>
    <w:aliases w:val=" Znak Znak Znak"/>
    <w:basedOn w:val="Normalny"/>
    <w:link w:val="TekstprzypisudolnegoZnak"/>
    <w:unhideWhenUsed/>
    <w:rsid w:val="00C01E03"/>
    <w:rPr>
      <w:sz w:val="20"/>
      <w:szCs w:val="20"/>
    </w:rPr>
  </w:style>
  <w:style w:type="character" w:customStyle="1" w:styleId="TekstprzypisudolnegoZnak">
    <w:name w:val="Tekst przypisu dolnego Znak"/>
    <w:aliases w:val=" Znak Znak Znak Znak"/>
    <w:basedOn w:val="Domylnaczcionkaakapitu"/>
    <w:link w:val="Tekstprzypisudolnego"/>
    <w:rsid w:val="00C01E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C01E03"/>
    <w:rPr>
      <w:i/>
      <w:iCs/>
    </w:rPr>
  </w:style>
  <w:style w:type="paragraph" w:customStyle="1" w:styleId="Akapitzlist1">
    <w:name w:val="Akapit z listą1"/>
    <w:basedOn w:val="Normalny"/>
    <w:rsid w:val="006E60B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30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punkt">
    <w:name w:val="punkt"/>
    <w:basedOn w:val="Normalny"/>
    <w:qFormat/>
    <w:rsid w:val="00C028F3"/>
    <w:pPr>
      <w:spacing w:before="60" w:after="60"/>
      <w:ind w:left="840" w:hanging="284"/>
      <w:jc w:val="both"/>
      <w:outlineLvl w:val="3"/>
    </w:pPr>
    <w:rPr>
      <w:rFonts w:eastAsia="Calibri"/>
      <w:szCs w:val="22"/>
      <w:lang w:eastAsia="en-US"/>
    </w:rPr>
  </w:style>
  <w:style w:type="paragraph" w:customStyle="1" w:styleId="w4ustart">
    <w:name w:val="w4_ust_art"/>
    <w:qFormat/>
    <w:rsid w:val="00C028F3"/>
    <w:pPr>
      <w:spacing w:before="60" w:after="60" w:line="240" w:lineRule="auto"/>
      <w:ind w:left="1843" w:hanging="255"/>
      <w:jc w:val="both"/>
      <w:outlineLvl w:val="5"/>
    </w:pPr>
    <w:rPr>
      <w:rFonts w:ascii="Times New Roman" w:eastAsia="Calibri" w:hAnsi="Times New Roman" w:cs="Times New Roman"/>
      <w:sz w:val="24"/>
    </w:rPr>
  </w:style>
  <w:style w:type="paragraph" w:customStyle="1" w:styleId="w5pktart">
    <w:name w:val="w5_pkt_art"/>
    <w:qFormat/>
    <w:rsid w:val="00C028F3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customStyle="1" w:styleId="lit1">
    <w:name w:val="lit1"/>
    <w:basedOn w:val="Normalny"/>
    <w:rsid w:val="00C028F3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F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F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BD6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F63B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63BA6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6A57A6"/>
    <w:pPr>
      <w:widowControl w:val="0"/>
      <w:ind w:left="118" w:hanging="512"/>
    </w:pPr>
    <w:rPr>
      <w:rFonts w:ascii="Arial" w:eastAsia="Arial" w:hAnsi="Arial"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57A6"/>
    <w:rPr>
      <w:rFonts w:ascii="Arial" w:eastAsia="Arial" w:hAnsi="Arial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A4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2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935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06671">
                                          <w:marLeft w:val="0"/>
                                          <w:marRight w:val="0"/>
                                          <w:marTop w:val="105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44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39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8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49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6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FFFF"/>
                        <w:right w:val="none" w:sz="0" w:space="0" w:color="auto"/>
                      </w:divBdr>
                      <w:divsChild>
                        <w:div w:id="7965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022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923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FFFFF"/>
                        <w:right w:val="none" w:sz="0" w:space="0" w:color="auto"/>
                      </w:divBdr>
                      <w:divsChild>
                        <w:div w:id="19177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360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95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6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3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07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1869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Konto Microsoft</cp:lastModifiedBy>
  <cp:revision>2</cp:revision>
  <cp:lastPrinted>2015-06-15T11:49:00Z</cp:lastPrinted>
  <dcterms:created xsi:type="dcterms:W3CDTF">2015-07-09T10:37:00Z</dcterms:created>
  <dcterms:modified xsi:type="dcterms:W3CDTF">2015-07-09T10:37:00Z</dcterms:modified>
</cp:coreProperties>
</file>