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BAEDE" w14:textId="51434E7B" w:rsidR="004911C7" w:rsidRPr="005F1BB7" w:rsidRDefault="005F1BB7" w:rsidP="005F1BB7">
      <w:pPr>
        <w:spacing w:after="240" w:line="240" w:lineRule="auto"/>
        <w:jc w:val="right"/>
        <w:rPr>
          <w:rFonts w:ascii="Times New Roman" w:eastAsia="Times New Roman" w:hAnsi="Times New Roman" w:cs="Times New Roman"/>
          <w:i/>
          <w:iCs/>
          <w:color w:val="000000"/>
          <w:lang w:eastAsia="pl-PL"/>
        </w:rPr>
      </w:pPr>
      <w:bookmarkStart w:id="0" w:name="_GoBack"/>
      <w:bookmarkEnd w:id="0"/>
      <w:r w:rsidRPr="005F1BB7">
        <w:rPr>
          <w:rFonts w:ascii="Times New Roman" w:eastAsia="Times New Roman" w:hAnsi="Times New Roman" w:cs="Times New Roman"/>
          <w:i/>
          <w:iCs/>
          <w:color w:val="000000"/>
          <w:lang w:eastAsia="pl-PL"/>
        </w:rPr>
        <w:t xml:space="preserve">Projekt z dnia </w:t>
      </w:r>
      <w:r w:rsidR="00BE6A87">
        <w:rPr>
          <w:rFonts w:ascii="Times New Roman" w:eastAsia="Times New Roman" w:hAnsi="Times New Roman" w:cs="Times New Roman"/>
          <w:i/>
          <w:iCs/>
          <w:color w:val="000000"/>
          <w:lang w:eastAsia="pl-PL"/>
        </w:rPr>
        <w:t xml:space="preserve">07.01.2021 </w:t>
      </w:r>
      <w:r w:rsidR="003C637B">
        <w:rPr>
          <w:rFonts w:ascii="Times New Roman" w:eastAsia="Times New Roman" w:hAnsi="Times New Roman" w:cs="Times New Roman"/>
          <w:i/>
          <w:iCs/>
          <w:color w:val="000000"/>
          <w:lang w:eastAsia="pl-PL"/>
        </w:rPr>
        <w:t xml:space="preserve"> r.</w:t>
      </w:r>
    </w:p>
    <w:p w14:paraId="26705E88" w14:textId="77777777" w:rsidR="00BD4E05" w:rsidRPr="00BD4E05" w:rsidRDefault="00BD4E05" w:rsidP="00BD4E05">
      <w:pPr>
        <w:spacing w:after="240" w:line="240" w:lineRule="auto"/>
        <w:jc w:val="center"/>
        <w:rPr>
          <w:rFonts w:ascii="Times New Roman" w:eastAsia="Times New Roman" w:hAnsi="Times New Roman" w:cs="Times New Roman"/>
          <w:color w:val="000000"/>
          <w:sz w:val="28"/>
          <w:szCs w:val="20"/>
          <w:lang w:eastAsia="pl-PL"/>
        </w:rPr>
      </w:pPr>
      <w:r w:rsidRPr="00BD4E05">
        <w:rPr>
          <w:rFonts w:ascii="Times New Roman" w:eastAsia="Times New Roman" w:hAnsi="Times New Roman" w:cs="Times New Roman"/>
          <w:color w:val="000000"/>
          <w:sz w:val="28"/>
          <w:szCs w:val="20"/>
          <w:lang w:eastAsia="pl-PL"/>
        </w:rPr>
        <w:t>UZASADNIENIE</w:t>
      </w:r>
    </w:p>
    <w:p w14:paraId="3FE73FC1" w14:textId="77777777" w:rsidR="00BD4E05" w:rsidRDefault="00BD4E05" w:rsidP="00BD4E05">
      <w:pPr>
        <w:pStyle w:val="NIEARTTEKSTtekstnieartykuowanynppodstprawnarozplubpreambua"/>
        <w:rPr>
          <w:rFonts w:eastAsia="Times New Roman"/>
        </w:rPr>
      </w:pPr>
    </w:p>
    <w:p w14:paraId="2585995F" w14:textId="1A2426C5" w:rsidR="00BD4E05" w:rsidRPr="00BD4E05" w:rsidRDefault="00BD4E05" w:rsidP="00BD4E05">
      <w:pPr>
        <w:pStyle w:val="NIEARTTEKSTtekstnieartykuowanynppodstprawnarozplubpreambua"/>
        <w:rPr>
          <w:rFonts w:eastAsia="Times New Roman"/>
        </w:rPr>
      </w:pPr>
      <w:r w:rsidRPr="00BD4E05">
        <w:rPr>
          <w:rFonts w:eastAsia="Times New Roman"/>
        </w:rPr>
        <w:t>Przedkładany projekt rozporządzenia Ministra Rozwoju</w:t>
      </w:r>
      <w:r w:rsidR="005F1BB7">
        <w:rPr>
          <w:rFonts w:eastAsia="Times New Roman"/>
        </w:rPr>
        <w:t>, Pracy i Technologii</w:t>
      </w:r>
      <w:r w:rsidRPr="00BD4E05">
        <w:rPr>
          <w:rFonts w:eastAsia="Times New Roman"/>
        </w:rPr>
        <w:t xml:space="preserve"> stanowi wyko</w:t>
      </w:r>
      <w:r>
        <w:rPr>
          <w:rFonts w:eastAsia="Times New Roman"/>
        </w:rPr>
        <w:t xml:space="preserve">nanie upoważnienia zawartego w </w:t>
      </w:r>
      <w:r w:rsidRPr="00BD4E05">
        <w:rPr>
          <w:rFonts w:eastAsia="Times New Roman"/>
        </w:rPr>
        <w:t>art. 19 ustawy z dnia 8 grudnia 2006 r. o finansowym wsparciu tworzenia lokali mieszkalnych na wynajem, mieszkań chronionych, noclegowni, schronisk dla</w:t>
      </w:r>
      <w:r w:rsidR="008D5CE1">
        <w:rPr>
          <w:rFonts w:eastAsia="Times New Roman"/>
        </w:rPr>
        <w:t xml:space="preserve"> osób</w:t>
      </w:r>
      <w:r w:rsidRPr="00BD4E05">
        <w:rPr>
          <w:rFonts w:eastAsia="Times New Roman"/>
        </w:rPr>
        <w:t xml:space="preserve"> bezdomnych, ogrzewalni i tymczasowych pomieszczeń </w:t>
      </w:r>
      <w:r>
        <w:rPr>
          <w:rFonts w:eastAsia="Times New Roman"/>
        </w:rPr>
        <w:t>(Dz. U. z</w:t>
      </w:r>
      <w:r w:rsidR="00E90F0F">
        <w:rPr>
          <w:rFonts w:eastAsia="Times New Roman"/>
        </w:rPr>
        <w:t xml:space="preserve"> 2020 r. poz. 508</w:t>
      </w:r>
      <w:r w:rsidR="00BE6A87">
        <w:rPr>
          <w:rFonts w:eastAsia="Times New Roman"/>
        </w:rPr>
        <w:t xml:space="preserve"> oraz z 2021 r. poz. 11</w:t>
      </w:r>
      <w:r w:rsidRPr="00BD4E05">
        <w:rPr>
          <w:rFonts w:eastAsia="Times New Roman"/>
        </w:rPr>
        <w:t>), zwanej dalej: „ustawą</w:t>
      </w:r>
      <w:r w:rsidR="007D13F7">
        <w:rPr>
          <w:rFonts w:eastAsia="Times New Roman"/>
        </w:rPr>
        <w:t xml:space="preserve"> o finansowym wsparciu</w:t>
      </w:r>
      <w:r w:rsidRPr="00BD4E05">
        <w:rPr>
          <w:rFonts w:eastAsia="Times New Roman"/>
        </w:rPr>
        <w:t>”. Rozporządzenie będzie regulowało procedurę ubiegania się o bezzwrotne finansowe wsparcie ze środków Funduszu Dopłat w ramach realizacji rządowego programu wsparcia budownictwa komunalnego. Program ten skierowany jest przede wszystkim do samorządów lokalnych oraz podmiotów realizujących lokalną politykę mieszkaniową, również o charakterze interwencyjnym.</w:t>
      </w:r>
      <w:r w:rsidRPr="00BD4E05">
        <w:rPr>
          <w:rFonts w:eastAsia="Times New Roman"/>
          <w:sz w:val="26"/>
        </w:rPr>
        <w:t xml:space="preserve"> </w:t>
      </w:r>
    </w:p>
    <w:p w14:paraId="11598537" w14:textId="1C52A50A" w:rsidR="00306E27" w:rsidRDefault="00BD4E05" w:rsidP="00306E27">
      <w:pPr>
        <w:pStyle w:val="NIEARTTEKSTtekstnieartykuowanynppodstprawnarozplubpreambua"/>
        <w:rPr>
          <w:rFonts w:eastAsia="Calibri"/>
          <w:szCs w:val="24"/>
        </w:rPr>
      </w:pPr>
      <w:r w:rsidRPr="00BD4E05">
        <w:rPr>
          <w:rFonts w:eastAsia="Calibri"/>
          <w:szCs w:val="24"/>
        </w:rPr>
        <w:t>Konieczność wydania nowego rozporządzenia do</w:t>
      </w:r>
      <w:r>
        <w:rPr>
          <w:rFonts w:eastAsia="Calibri"/>
          <w:szCs w:val="24"/>
        </w:rPr>
        <w:t xml:space="preserve"> ustawy jest spowodowana zmianami </w:t>
      </w:r>
      <w:r w:rsidR="002B51D3">
        <w:rPr>
          <w:rFonts w:eastAsia="Calibri"/>
          <w:szCs w:val="24"/>
        </w:rPr>
        <w:t xml:space="preserve">ustawy o finansowym wsparciu, </w:t>
      </w:r>
      <w:r>
        <w:rPr>
          <w:rFonts w:eastAsia="Calibri"/>
          <w:szCs w:val="24"/>
        </w:rPr>
        <w:t>wprowadzonymi ustawą</w:t>
      </w:r>
      <w:r w:rsidR="00306E27">
        <w:rPr>
          <w:rFonts w:eastAsia="Calibri"/>
          <w:szCs w:val="24"/>
        </w:rPr>
        <w:t xml:space="preserve"> z dnia</w:t>
      </w:r>
      <w:r w:rsidR="0020352B">
        <w:rPr>
          <w:rFonts w:eastAsia="Calibri"/>
          <w:szCs w:val="24"/>
        </w:rPr>
        <w:t xml:space="preserve"> </w:t>
      </w:r>
      <w:r w:rsidR="000163F0">
        <w:rPr>
          <w:rFonts w:eastAsia="Calibri"/>
          <w:szCs w:val="24"/>
        </w:rPr>
        <w:t>10 grudnia</w:t>
      </w:r>
      <w:r w:rsidR="0020352B">
        <w:rPr>
          <w:rFonts w:eastAsia="Calibri"/>
          <w:szCs w:val="24"/>
        </w:rPr>
        <w:t xml:space="preserve"> 2020 r.</w:t>
      </w:r>
      <w:r w:rsidR="00306E27">
        <w:rPr>
          <w:rFonts w:eastAsia="Calibri"/>
          <w:szCs w:val="24"/>
        </w:rPr>
        <w:t xml:space="preserve"> o zmianie niektórych ustaw wspierających rozwój mieszkalnictwa (Dz. U z</w:t>
      </w:r>
      <w:r w:rsidR="00BE6A87">
        <w:rPr>
          <w:rFonts w:eastAsia="Calibri"/>
          <w:szCs w:val="24"/>
        </w:rPr>
        <w:t xml:space="preserve"> 2021 r. poz. 11</w:t>
      </w:r>
      <w:r w:rsidR="00306E27">
        <w:rPr>
          <w:rFonts w:eastAsia="Calibri"/>
          <w:szCs w:val="24"/>
        </w:rPr>
        <w:t>) oraz ustaw</w:t>
      </w:r>
      <w:r w:rsidR="002B51D3">
        <w:rPr>
          <w:rFonts w:eastAsia="Calibri"/>
          <w:szCs w:val="24"/>
        </w:rPr>
        <w:t>ą</w:t>
      </w:r>
      <w:r w:rsidR="00306E27" w:rsidRPr="00BD4E05">
        <w:rPr>
          <w:rFonts w:eastAsia="Calibri"/>
          <w:szCs w:val="24"/>
        </w:rPr>
        <w:t xml:space="preserve"> </w:t>
      </w:r>
      <w:r w:rsidR="00306E27">
        <w:rPr>
          <w:rFonts w:eastAsia="Calibri"/>
          <w:szCs w:val="24"/>
        </w:rPr>
        <w:t>z dnia</w:t>
      </w:r>
      <w:r w:rsidR="000163F0">
        <w:rPr>
          <w:rFonts w:eastAsia="Calibri"/>
          <w:szCs w:val="24"/>
        </w:rPr>
        <w:t xml:space="preserve"> </w:t>
      </w:r>
      <w:r w:rsidR="00E90F0F">
        <w:rPr>
          <w:rFonts w:eastAsia="Calibri"/>
          <w:szCs w:val="24"/>
        </w:rPr>
        <w:t>16 grudnia 2020 r.</w:t>
      </w:r>
      <w:r w:rsidR="00306E27">
        <w:rPr>
          <w:rFonts w:eastAsia="Calibri"/>
          <w:szCs w:val="24"/>
        </w:rPr>
        <w:t xml:space="preserve"> o rozliczaniu ceny lokali lub budynków w cenie nieruchomości zbywanych z gminnego zasobu nieruchomości (</w:t>
      </w:r>
      <w:r w:rsidR="006F3CBB">
        <w:t>druk nr 766</w:t>
      </w:r>
      <w:r w:rsidR="00306E27">
        <w:rPr>
          <w:rFonts w:eastAsia="Calibri"/>
          <w:szCs w:val="24"/>
        </w:rPr>
        <w:t>).</w:t>
      </w:r>
      <w:r w:rsidR="00306E27" w:rsidRPr="00BD4E05">
        <w:rPr>
          <w:rFonts w:eastAsia="Calibri"/>
          <w:szCs w:val="24"/>
        </w:rPr>
        <w:t xml:space="preserve"> </w:t>
      </w:r>
    </w:p>
    <w:p w14:paraId="32584F32" w14:textId="419A5450" w:rsidR="001B5C56" w:rsidRDefault="001B5C56" w:rsidP="00306E27">
      <w:pPr>
        <w:pStyle w:val="ARTartustawynprozporzdzenia"/>
        <w:rPr>
          <w:rFonts w:eastAsia="Calibri"/>
          <w:bCs/>
          <w:szCs w:val="24"/>
        </w:rPr>
      </w:pPr>
      <w:r w:rsidRPr="001B5C56">
        <w:rPr>
          <w:rFonts w:eastAsia="Calibri"/>
          <w:bCs/>
          <w:szCs w:val="24"/>
        </w:rPr>
        <w:t xml:space="preserve">Zgodnie z przepisem art. 43 ustawy z dnia </w:t>
      </w:r>
      <w:r w:rsidR="00BE6A87">
        <w:rPr>
          <w:rFonts w:eastAsia="Calibri"/>
          <w:bCs/>
          <w:szCs w:val="24"/>
        </w:rPr>
        <w:t>10 grudnia</w:t>
      </w:r>
      <w:r w:rsidRPr="001B5C56">
        <w:rPr>
          <w:rFonts w:eastAsia="Calibri"/>
          <w:bCs/>
          <w:szCs w:val="24"/>
        </w:rPr>
        <w:t xml:space="preserve"> 2020 r. o zmianie niektórych ustaw wspierających rozwój mieszkalnictwa dotychczasowe przepisy wykonawcze wydane na podstawie art. 19 ustawy o finansowym wsparciu zachowują moc, jednak nie dłużej niż do dnia 31 marca 2021 r. Także zmiany przewidziane w projekcie ustawy</w:t>
      </w:r>
      <w:r w:rsidR="00BE6A87">
        <w:rPr>
          <w:rFonts w:eastAsia="Calibri"/>
          <w:bCs/>
          <w:szCs w:val="24"/>
        </w:rPr>
        <w:t xml:space="preserve"> z dnia 16 grudnia 2020 r.</w:t>
      </w:r>
      <w:r w:rsidRPr="001B5C56">
        <w:rPr>
          <w:rFonts w:eastAsia="Calibri"/>
          <w:bCs/>
          <w:szCs w:val="24"/>
        </w:rPr>
        <w:t xml:space="preserve"> o rozliczaniu ceny lokali lub budynków w cenie nieruchomości zbywanych z gminnego zasobu nieruchomości wymagają dostosowania przepisów wykonawczych wynikających z art. 19 ustawy o finansowym wsparciu, tak aby możliwe było zastosowanie nowych rozwiązań w praktyce.</w:t>
      </w:r>
    </w:p>
    <w:p w14:paraId="00E2FE32" w14:textId="3A882A57" w:rsidR="002B51D3" w:rsidRDefault="00306E27" w:rsidP="00306E27">
      <w:pPr>
        <w:pStyle w:val="ARTartustawynprozporzdzenia"/>
        <w:rPr>
          <w:rFonts w:ascii="Times New Roman" w:hAnsi="Times New Roman" w:cs="Times New Roman"/>
        </w:rPr>
      </w:pPr>
      <w:r>
        <w:t xml:space="preserve">W ramach zmian w ustawie o zmianie niektórych ustaw wspierających rozwój mieszkalnictwa rozszerzono zakres </w:t>
      </w:r>
      <w:r w:rsidRPr="002F1E3C">
        <w:t>przedmiotowy ustawy o finansowym wsparciu</w:t>
      </w:r>
      <w:r>
        <w:t xml:space="preserve"> o modernizację istniejącego zasobu mieszkaniowego, rozszerzono katalog beneficjentów programu o organizacje pozarządowe </w:t>
      </w:r>
      <w:r w:rsidRPr="0023349B">
        <w:rPr>
          <w:rFonts w:ascii="Times New Roman" w:hAnsi="Times New Roman" w:cs="Times New Roman"/>
        </w:rPr>
        <w:t>oraz podmioty, o</w:t>
      </w:r>
      <w:r w:rsidR="00D1693C">
        <w:rPr>
          <w:rFonts w:ascii="Times New Roman" w:hAnsi="Times New Roman" w:cs="Times New Roman"/>
        </w:rPr>
        <w:t xml:space="preserve"> </w:t>
      </w:r>
      <w:r w:rsidRPr="0023349B">
        <w:rPr>
          <w:rFonts w:ascii="Times New Roman" w:hAnsi="Times New Roman" w:cs="Times New Roman"/>
        </w:rPr>
        <w:t>których mowa w art. 3 ust. 3 ustawy z dnia 24 kwietnia 2003</w:t>
      </w:r>
      <w:r w:rsidR="00D1693C">
        <w:rPr>
          <w:rFonts w:ascii="Times New Roman" w:hAnsi="Times New Roman" w:cs="Times New Roman"/>
        </w:rPr>
        <w:t xml:space="preserve"> </w:t>
      </w:r>
      <w:r w:rsidRPr="0023349B">
        <w:rPr>
          <w:rFonts w:ascii="Times New Roman" w:hAnsi="Times New Roman" w:cs="Times New Roman"/>
        </w:rPr>
        <w:t xml:space="preserve">r. </w:t>
      </w:r>
      <w:r w:rsidRPr="009A63B9">
        <w:rPr>
          <w:rFonts w:ascii="Times New Roman" w:hAnsi="Times New Roman" w:cs="Times New Roman"/>
          <w:iCs/>
        </w:rPr>
        <w:t>o działalności pożytku publicznego i</w:t>
      </w:r>
      <w:r w:rsidR="00D1693C" w:rsidRPr="009A63B9">
        <w:rPr>
          <w:rFonts w:ascii="Times New Roman" w:hAnsi="Times New Roman" w:cs="Times New Roman"/>
          <w:iCs/>
        </w:rPr>
        <w:t xml:space="preserve"> </w:t>
      </w:r>
      <w:r w:rsidRPr="009A63B9">
        <w:rPr>
          <w:rFonts w:ascii="Times New Roman" w:hAnsi="Times New Roman" w:cs="Times New Roman"/>
          <w:iCs/>
        </w:rPr>
        <w:t>o</w:t>
      </w:r>
      <w:r w:rsidR="00D1693C" w:rsidRPr="009A63B9">
        <w:rPr>
          <w:rFonts w:ascii="Times New Roman" w:hAnsi="Times New Roman" w:cs="Times New Roman"/>
          <w:iCs/>
        </w:rPr>
        <w:t xml:space="preserve"> </w:t>
      </w:r>
      <w:r w:rsidRPr="009A63B9">
        <w:rPr>
          <w:rFonts w:ascii="Times New Roman" w:hAnsi="Times New Roman" w:cs="Times New Roman"/>
          <w:iCs/>
        </w:rPr>
        <w:t>wolontariacie</w:t>
      </w:r>
      <w:r w:rsidR="00FF4215">
        <w:rPr>
          <w:rFonts w:ascii="Times New Roman" w:hAnsi="Times New Roman" w:cs="Times New Roman"/>
        </w:rPr>
        <w:t xml:space="preserve">, </w:t>
      </w:r>
      <w:r>
        <w:rPr>
          <w:rFonts w:ascii="Times New Roman" w:hAnsi="Times New Roman" w:cs="Times New Roman"/>
        </w:rPr>
        <w:t xml:space="preserve">umożliwiono uzyskanie dofinansowania </w:t>
      </w:r>
      <w:r w:rsidRPr="0023349B">
        <w:rPr>
          <w:rFonts w:ascii="Times New Roman" w:eastAsia="Times New Roman" w:hAnsi="Times New Roman" w:cs="Times New Roman"/>
        </w:rPr>
        <w:t xml:space="preserve">budowy dodatkowych powierzchni użytkowych, które będą </w:t>
      </w:r>
      <w:r w:rsidRPr="0023349B">
        <w:rPr>
          <w:rFonts w:ascii="Times New Roman" w:eastAsia="Times New Roman" w:hAnsi="Times New Roman" w:cs="Times New Roman"/>
        </w:rPr>
        <w:lastRenderedPageBreak/>
        <w:t>służyły zaspokajaniu potrzeb osób starszych (np.</w:t>
      </w:r>
      <w:r w:rsidR="00D1693C">
        <w:rPr>
          <w:rFonts w:ascii="Times New Roman" w:eastAsia="Times New Roman" w:hAnsi="Times New Roman" w:cs="Times New Roman"/>
        </w:rPr>
        <w:t xml:space="preserve"> </w:t>
      </w:r>
      <w:r w:rsidRPr="0023349B">
        <w:rPr>
          <w:rFonts w:ascii="Times New Roman" w:eastAsia="Times New Roman" w:hAnsi="Times New Roman" w:cs="Times New Roman"/>
        </w:rPr>
        <w:t>pomieszczeń rekreacyjnych, ambulatoryjnych), jak również będą mogły być wykorzystywane przez pozostały</w:t>
      </w:r>
      <w:r w:rsidR="00FF4215">
        <w:rPr>
          <w:rFonts w:ascii="Times New Roman" w:eastAsia="Times New Roman" w:hAnsi="Times New Roman" w:cs="Times New Roman"/>
        </w:rPr>
        <w:t xml:space="preserve">ch najemców lokali mieszkalnych, </w:t>
      </w:r>
      <w:r w:rsidR="00FF4215">
        <w:rPr>
          <w:rFonts w:ascii="Times New Roman" w:hAnsi="Times New Roman" w:cs="Times New Roman"/>
        </w:rPr>
        <w:t xml:space="preserve">poszerzono katalog kosztów kwalifikowanych przedsięwzięć realizowanych przy udziale finansowego wsparcia, ujednolicono terminologię dotyczącą placówek udzielających schronienia osobom bezdomnym, </w:t>
      </w:r>
      <w:r w:rsidR="00FF4215" w:rsidRPr="0023349B">
        <w:rPr>
          <w:rFonts w:ascii="Times New Roman" w:hAnsi="Times New Roman" w:cs="Times New Roman"/>
          <w:bCs/>
        </w:rPr>
        <w:t>umożliwi</w:t>
      </w:r>
      <w:r w:rsidR="00FF4215">
        <w:rPr>
          <w:rFonts w:ascii="Times New Roman" w:hAnsi="Times New Roman" w:cs="Times New Roman"/>
          <w:bCs/>
        </w:rPr>
        <w:t>ono</w:t>
      </w:r>
      <w:r w:rsidR="00FF4215" w:rsidRPr="0023349B">
        <w:rPr>
          <w:rFonts w:ascii="Times New Roman" w:hAnsi="Times New Roman" w:cs="Times New Roman"/>
          <w:bCs/>
        </w:rPr>
        <w:t xml:space="preserve"> dofinansowania przedsięwzięć rozpoczętych, </w:t>
      </w:r>
      <w:r w:rsidR="00FF4215" w:rsidRPr="0023349B">
        <w:rPr>
          <w:rFonts w:ascii="Times New Roman" w:hAnsi="Times New Roman" w:cs="Times New Roman"/>
        </w:rPr>
        <w:t>ale nie zakończonych przed dniem złożenia do B</w:t>
      </w:r>
      <w:r w:rsidR="005F1BB7">
        <w:rPr>
          <w:rFonts w:ascii="Times New Roman" w:hAnsi="Times New Roman" w:cs="Times New Roman"/>
        </w:rPr>
        <w:t>anku Gospodarstwa Krajowego (dalej: BGK)</w:t>
      </w:r>
      <w:r w:rsidR="00FF4215">
        <w:rPr>
          <w:rFonts w:ascii="Times New Roman" w:hAnsi="Times New Roman" w:cs="Times New Roman"/>
        </w:rPr>
        <w:t xml:space="preserve"> wniosku o finansowe wsparcie, zmieniono obecnie obowiązującą zasadę uruchomienia środków wsparcia dla jednostek samorządu terytorialnego z Funduszu Dopłat oraz złagodzono rygory dotyczące utrzymania zasobu utworzonego przy udziale finansowego wsparcia</w:t>
      </w:r>
      <w:r w:rsidR="00EE3E91">
        <w:rPr>
          <w:rFonts w:ascii="Times New Roman" w:hAnsi="Times New Roman" w:cs="Times New Roman"/>
        </w:rPr>
        <w:t>. Ustawa o zmianie niektórych ustaw wspierających rozwój mieszkalnictwa wprowadziła</w:t>
      </w:r>
      <w:r w:rsidR="002B51D3">
        <w:rPr>
          <w:rFonts w:ascii="Times New Roman" w:hAnsi="Times New Roman" w:cs="Times New Roman"/>
        </w:rPr>
        <w:t xml:space="preserve"> również zmianę w postaci zastąpienia dotychczasowej nazwy</w:t>
      </w:r>
      <w:r w:rsidR="002B51D3" w:rsidRPr="002B51D3">
        <w:rPr>
          <w:rFonts w:ascii="Times New Roman" w:hAnsi="Times New Roman" w:cs="Times New Roman"/>
        </w:rPr>
        <w:t xml:space="preserve"> „towarzystwa budownictwa społecznego”</w:t>
      </w:r>
      <w:r w:rsidR="005F1BB7">
        <w:rPr>
          <w:rFonts w:ascii="Times New Roman" w:hAnsi="Times New Roman" w:cs="Times New Roman"/>
        </w:rPr>
        <w:t xml:space="preserve"> (dalej: TBS)</w:t>
      </w:r>
      <w:r w:rsidR="002B51D3" w:rsidRPr="002B51D3">
        <w:rPr>
          <w:rFonts w:ascii="Times New Roman" w:hAnsi="Times New Roman" w:cs="Times New Roman"/>
        </w:rPr>
        <w:t xml:space="preserve"> bardziej oddającym charakter tych podmiotów określeniem „społeczna inicjatywa mieszkaniowa”</w:t>
      </w:r>
      <w:r w:rsidR="005F1BB7">
        <w:rPr>
          <w:rFonts w:ascii="Times New Roman" w:hAnsi="Times New Roman" w:cs="Times New Roman"/>
        </w:rPr>
        <w:t xml:space="preserve"> (dalej: SIM)</w:t>
      </w:r>
      <w:r w:rsidR="002B51D3" w:rsidRPr="002B51D3">
        <w:rPr>
          <w:rFonts w:ascii="Times New Roman" w:hAnsi="Times New Roman" w:cs="Times New Roman"/>
        </w:rPr>
        <w:t>. Zmiana dotyczyć będzie jedynie podmiotów nowotworzonych. Istniejące towarzystwa budownictwa społecznego będą mogły pozostać przy dotychczasowej nazwie</w:t>
      </w:r>
      <w:r w:rsidR="002B51D3">
        <w:rPr>
          <w:rFonts w:ascii="Times New Roman" w:hAnsi="Times New Roman" w:cs="Times New Roman"/>
        </w:rPr>
        <w:t>.</w:t>
      </w:r>
      <w:r w:rsidR="005F1BB7">
        <w:rPr>
          <w:rFonts w:ascii="Times New Roman" w:hAnsi="Times New Roman" w:cs="Times New Roman"/>
        </w:rPr>
        <w:t xml:space="preserve"> Przepisy dotyczące SIM będą obowiązywać również TBS - z</w:t>
      </w:r>
      <w:r w:rsidR="002B51D3">
        <w:rPr>
          <w:rFonts w:ascii="Times New Roman" w:hAnsi="Times New Roman" w:cs="Times New Roman"/>
        </w:rPr>
        <w:t>godnie z 24 ust. 3 ustawy, i</w:t>
      </w:r>
      <w:r w:rsidR="002B51D3" w:rsidRPr="002B51D3">
        <w:rPr>
          <w:rFonts w:ascii="Times New Roman" w:hAnsi="Times New Roman" w:cs="Times New Roman"/>
        </w:rPr>
        <w:t xml:space="preserve">lekroć w ustawie jest mowa o społecznej inicjatywie mieszkaniowej – rozumie się przez to także towarzystwo budownictwa społecznego utworzone przed dniem wejścia w życie ustawy z dnia </w:t>
      </w:r>
      <w:r w:rsidR="00E90F0F">
        <w:rPr>
          <w:rFonts w:ascii="Times New Roman" w:hAnsi="Times New Roman" w:cs="Times New Roman"/>
        </w:rPr>
        <w:t>10 grudnia 2020 r.</w:t>
      </w:r>
      <w:r w:rsidR="002B51D3" w:rsidRPr="002B51D3">
        <w:rPr>
          <w:rFonts w:ascii="Times New Roman" w:hAnsi="Times New Roman" w:cs="Times New Roman"/>
        </w:rPr>
        <w:t xml:space="preserve"> o zmianie niektórych ustaw wspierających rozwój mieszkalnictwa (Dz. U. </w:t>
      </w:r>
      <w:r w:rsidR="00980DD7">
        <w:rPr>
          <w:rFonts w:ascii="Times New Roman" w:hAnsi="Times New Roman" w:cs="Times New Roman"/>
        </w:rPr>
        <w:t xml:space="preserve">z 2021 r. </w:t>
      </w:r>
      <w:r w:rsidR="002B51D3" w:rsidRPr="002B51D3">
        <w:rPr>
          <w:rFonts w:ascii="Times New Roman" w:hAnsi="Times New Roman" w:cs="Times New Roman"/>
        </w:rPr>
        <w:t xml:space="preserve">poz. </w:t>
      </w:r>
      <w:r w:rsidR="00980DD7">
        <w:rPr>
          <w:rFonts w:ascii="Times New Roman" w:hAnsi="Times New Roman" w:cs="Times New Roman"/>
        </w:rPr>
        <w:t>11</w:t>
      </w:r>
      <w:r w:rsidR="002B51D3" w:rsidRPr="002B51D3">
        <w:rPr>
          <w:rFonts w:ascii="Times New Roman" w:hAnsi="Times New Roman" w:cs="Times New Roman"/>
        </w:rPr>
        <w:t>).”</w:t>
      </w:r>
      <w:r w:rsidR="002B51D3">
        <w:rPr>
          <w:rFonts w:ascii="Times New Roman" w:hAnsi="Times New Roman" w:cs="Times New Roman"/>
        </w:rPr>
        <w:t>.</w:t>
      </w:r>
      <w:r w:rsidR="000163F0">
        <w:rPr>
          <w:rFonts w:ascii="Times New Roman" w:hAnsi="Times New Roman" w:cs="Times New Roman"/>
        </w:rPr>
        <w:t xml:space="preserve"> Ustawą tą </w:t>
      </w:r>
      <w:r w:rsidR="000163F0">
        <w:rPr>
          <w:rFonts w:eastAsia="Calibri"/>
          <w:szCs w:val="24"/>
        </w:rPr>
        <w:t xml:space="preserve">dodano nowy rodzaj przedsięwzięcia w postaci </w:t>
      </w:r>
      <w:bookmarkStart w:id="1" w:name="_Hlk59545887"/>
      <w:r w:rsidR="000163F0">
        <w:rPr>
          <w:rFonts w:ascii="Times New Roman" w:hAnsi="Times New Roman"/>
          <w:szCs w:val="24"/>
        </w:rPr>
        <w:t xml:space="preserve">tworzenia lokali mieszkalnych na wynajem, powstających w wyniku realizacji przez inwestora innego niż gmina albo związek międzygminny remontu lub przebudowy całości albo części budynku mieszkalnego, będącego własnością społecznej inicjatywy mieszkaniowej, której jedynym właścicielem jest gmina, jeżeli ten remont nie dotyczy lokalu mieszkalnego zajmowanego przez lokatora na podstawie obowiązującej umowy najmu </w:t>
      </w:r>
      <w:bookmarkEnd w:id="1"/>
      <w:r w:rsidR="000163F0">
        <w:rPr>
          <w:rFonts w:ascii="Times New Roman" w:hAnsi="Times New Roman"/>
          <w:szCs w:val="24"/>
        </w:rPr>
        <w:t>(art. 5 ust. 1 pkt 4 ustawy).</w:t>
      </w:r>
    </w:p>
    <w:p w14:paraId="1F3E6D27" w14:textId="4E82757C" w:rsidR="00306E27" w:rsidRDefault="00306E27" w:rsidP="00306E27">
      <w:pPr>
        <w:pStyle w:val="NIEARTTEKSTtekstnieartykuowanynppodstprawnarozplubpreambua"/>
        <w:rPr>
          <w:rFonts w:eastAsia="Calibri"/>
          <w:szCs w:val="24"/>
        </w:rPr>
      </w:pPr>
      <w:r>
        <w:rPr>
          <w:rFonts w:eastAsia="Calibri"/>
          <w:szCs w:val="24"/>
        </w:rPr>
        <w:t>W ramach zmian w ustawie o finansowym wsparciu w ramach ustawy</w:t>
      </w:r>
      <w:r w:rsidR="00980DD7">
        <w:rPr>
          <w:rFonts w:eastAsia="Calibri"/>
          <w:szCs w:val="24"/>
        </w:rPr>
        <w:t xml:space="preserve"> </w:t>
      </w:r>
      <w:r>
        <w:rPr>
          <w:rFonts w:eastAsia="Calibri"/>
          <w:szCs w:val="24"/>
        </w:rPr>
        <w:t xml:space="preserve">o rozliczaniu ceny lokali lub budynków w cenie nieruchomości zbywanych z gminnego zasobu nieruchomości stworzony został nowy instrument finansowego wsparcia, w ramach którego </w:t>
      </w:r>
      <w:r w:rsidRPr="007D13F7">
        <w:rPr>
          <w:rFonts w:eastAsia="Calibri"/>
          <w:szCs w:val="24"/>
        </w:rPr>
        <w:t>umożliwiono samorządom lokalnym ubieganie się o bezzwrotny grant na pokrycie części kosztów przedsięwzięć infrastrukturalnych towarzyszących budownictwu mieszkaniowemu</w:t>
      </w:r>
      <w:r w:rsidR="000163F0">
        <w:rPr>
          <w:rFonts w:eastAsia="Calibri"/>
          <w:szCs w:val="24"/>
        </w:rPr>
        <w:t xml:space="preserve">. </w:t>
      </w:r>
    </w:p>
    <w:p w14:paraId="38EE325C" w14:textId="77777777" w:rsidR="002B51D3" w:rsidRDefault="002B51D3" w:rsidP="002B51D3">
      <w:pPr>
        <w:pStyle w:val="ARTartustawynprozporzdzenia"/>
      </w:pPr>
      <w:r>
        <w:t>Wprowadzone ww. ustawami zmiany spowodowały konieczność zaktualizowania rozporządzeń wykonawczych do ustaw oraz ich dopasowania do nowowprowadzanych zmian.</w:t>
      </w:r>
      <w:r w:rsidR="00C960C4">
        <w:t xml:space="preserve"> Należy jednakże wskazać, że sam przebieg procedury przyznawania finansowego </w:t>
      </w:r>
      <w:r w:rsidR="00C960C4">
        <w:lastRenderedPageBreak/>
        <w:t>wsparcia z Funduszu Dopłat nie ulega zmianie, a więc jest taki sam jak w rozporządzeniu Ministra Inwestycji i Rozwoju z dnia 27 kwietnia 2018 r. w sprawie finansowego wsparcia na tworzenie lokali mieszkalnych na wynajem, mieszkań chronionych, noclegowni, schronisk dla bezdomnych, ogrzewalni i tymczasowych pomieszczeń (Dz.U. z 2018 r. poz. 823).</w:t>
      </w:r>
    </w:p>
    <w:p w14:paraId="250EB373" w14:textId="740E4763" w:rsidR="00C03396" w:rsidRPr="002B51D3" w:rsidRDefault="00C03396" w:rsidP="002B51D3">
      <w:pPr>
        <w:pStyle w:val="ARTartustawynprozporzdzenia"/>
      </w:pPr>
      <w:r w:rsidRPr="00C03396">
        <w:t xml:space="preserve">Ponadto w </w:t>
      </w:r>
      <w:r w:rsidR="00542F5A">
        <w:t xml:space="preserve">projekcie </w:t>
      </w:r>
      <w:r w:rsidRPr="00C03396">
        <w:t>rozporządzeni</w:t>
      </w:r>
      <w:r w:rsidR="00542F5A">
        <w:t>a</w:t>
      </w:r>
      <w:r w:rsidRPr="00C03396">
        <w:t xml:space="preserve"> znajd</w:t>
      </w:r>
      <w:r w:rsidR="00542F5A">
        <w:t>ują</w:t>
      </w:r>
      <w:r w:rsidRPr="00C03396">
        <w:t xml:space="preserve"> się zmiany mające charakter doprecyzowująco-porządkujący, będące efektem wniosków, które pojawiły się w ramach bieżącej działalności operacyjnej Banku Gospodarstwa Krajowego w zakresie programu finansowego wsparcia budownictwa komunalnego.</w:t>
      </w:r>
    </w:p>
    <w:p w14:paraId="4007119A" w14:textId="77777777" w:rsidR="00BD4E05" w:rsidRPr="00BD4E05" w:rsidRDefault="00BD4E05" w:rsidP="00BD4E05">
      <w:pPr>
        <w:pStyle w:val="NIEARTTEKSTtekstnieartykuowanynppodstprawnarozplubpreambua"/>
        <w:rPr>
          <w:rFonts w:eastAsia="Times New Roman"/>
        </w:rPr>
      </w:pPr>
      <w:r w:rsidRPr="00BD4E05">
        <w:rPr>
          <w:rFonts w:eastAsia="Times New Roman"/>
        </w:rPr>
        <w:t>Zgodnie z art. 19 ustawy</w:t>
      </w:r>
      <w:r w:rsidR="002B51D3">
        <w:rPr>
          <w:rFonts w:eastAsia="Times New Roman"/>
        </w:rPr>
        <w:t xml:space="preserve"> o finansowym wsparciu</w:t>
      </w:r>
      <w:r w:rsidRPr="00BD4E05">
        <w:rPr>
          <w:rFonts w:eastAsia="Times New Roman"/>
        </w:rPr>
        <w:t>, ustawodawca upoważnia ministra właściwego do spraw</w:t>
      </w:r>
      <w:r w:rsidRPr="00BD4E05">
        <w:rPr>
          <w:rFonts w:eastAsia="Times New Roman"/>
          <w:sz w:val="26"/>
        </w:rPr>
        <w:t xml:space="preserve"> </w:t>
      </w:r>
      <w:r w:rsidRPr="00BD4E05">
        <w:rPr>
          <w:rFonts w:eastAsia="Times New Roman"/>
        </w:rPr>
        <w:t>budownictwa, planowania i zagospodarowania przestrzennego oraz mieszkalnictwa, w porozumieniu z</w:t>
      </w:r>
      <w:r w:rsidR="00FF3DC0">
        <w:rPr>
          <w:rFonts w:eastAsia="Times New Roman"/>
          <w:sz w:val="26"/>
        </w:rPr>
        <w:t xml:space="preserve"> </w:t>
      </w:r>
      <w:r w:rsidRPr="00BD4E05">
        <w:rPr>
          <w:rFonts w:eastAsia="Times New Roman"/>
        </w:rPr>
        <w:t>ministrem właściwym do spraw zabezpieczenia społecznego, do określenia:</w:t>
      </w:r>
    </w:p>
    <w:p w14:paraId="6A3B1E14" w14:textId="77777777" w:rsidR="00BD4E05" w:rsidRPr="00BD4E05" w:rsidRDefault="00BD4E05" w:rsidP="00BD4E05">
      <w:pPr>
        <w:pStyle w:val="PKTpunkt"/>
      </w:pPr>
      <w:r w:rsidRPr="00BD4E05">
        <w:t>1)</w:t>
      </w:r>
      <w:r w:rsidRPr="00BD4E05">
        <w:tab/>
        <w:t>szczegółowego trybu i terminów rozpatrywania wniosków o udzielenie finansowego wsparcia, tak aby zapewnić możliwość rozpoczęcia realizacji przedsięwzięcia, nie później niż w terminie 6 miesięcy od dnia złożenia wniosku;</w:t>
      </w:r>
    </w:p>
    <w:p w14:paraId="78FDDCFF" w14:textId="77777777" w:rsidR="00BD4E05" w:rsidRPr="00BD4E05" w:rsidRDefault="00BD4E05" w:rsidP="00BD4E05">
      <w:pPr>
        <w:pStyle w:val="PKTpunkt"/>
      </w:pPr>
      <w:r w:rsidRPr="00BD4E05">
        <w:t>2)</w:t>
      </w:r>
      <w:r w:rsidRPr="00BD4E05">
        <w:tab/>
        <w:t>zakresu informacji, jakie ma zawierać wniosek o udzielenie finansowego wsparcia, tak aby informacje te umożliwiały identyfikację wnioskodawcy oraz opisywały możliwość stwierdzenia zgodności przedsięwzięcia z wymogami ustawy;</w:t>
      </w:r>
    </w:p>
    <w:p w14:paraId="3E142CE1" w14:textId="77777777" w:rsidR="002B51D3" w:rsidRDefault="00BD4E05" w:rsidP="00BD4E05">
      <w:pPr>
        <w:pStyle w:val="PKTpunkt"/>
      </w:pPr>
      <w:r w:rsidRPr="00BD4E05">
        <w:t>3)</w:t>
      </w:r>
      <w:r w:rsidRPr="00BD4E05">
        <w:tab/>
        <w:t xml:space="preserve">wzoru formularza, tak aby wymagany w formularzu zakres informacji obejmował w szczególności: dane dotyczące zrealizowanego przedsięwzięcia, informację o kosztach przedsięwzięcia i źródłach jego sfinansowania; </w:t>
      </w:r>
    </w:p>
    <w:p w14:paraId="270A9286" w14:textId="77777777" w:rsidR="00BD4E05" w:rsidRPr="00BD4E05" w:rsidRDefault="00BD4E05" w:rsidP="00BD4E05">
      <w:pPr>
        <w:pStyle w:val="PKTpunkt"/>
      </w:pPr>
      <w:r w:rsidRPr="00BD4E05">
        <w:t xml:space="preserve"> 4)</w:t>
      </w:r>
      <w:r w:rsidR="002B51D3">
        <w:tab/>
      </w:r>
      <w:r w:rsidRPr="00BD4E05">
        <w:t>mechanizmu ustalania dopuszczalnej wysokości rekompensaty z tytułu świadczenia usług publicznych w ogólnym interesie gospodarczym oraz szczegółowych warunków i trybu weryfikowania zgodności przyznawanej rekompensaty z tytułu świadczenia usług publicznych w ogólnym interesie gospodarczym z przepisami prawa Unii Europejskiej, dotyczącymi pomocy publicznej z tytułu świadczenia usług w ogólnym interesie gospodarczym.</w:t>
      </w:r>
    </w:p>
    <w:p w14:paraId="5BA3EFE7" w14:textId="7D4D7842" w:rsidR="00BD4E05" w:rsidRDefault="00BD4E05" w:rsidP="00BD4E05">
      <w:pPr>
        <w:pStyle w:val="NIEARTTEKSTtekstnieartykuowanynppodstprawnarozplubpreambua"/>
        <w:rPr>
          <w:rFonts w:eastAsia="Times New Roman"/>
          <w:szCs w:val="24"/>
        </w:rPr>
      </w:pPr>
      <w:r w:rsidRPr="00BD4E05">
        <w:rPr>
          <w:rFonts w:eastAsia="Times New Roman"/>
          <w:szCs w:val="24"/>
        </w:rPr>
        <w:t>Podstawowym celem projektu rozporządzenia jest, zgodnie z upoważnieniem ustawowym, określenie rozwiązań prawnych wymaganych do realizacji rządowego programu wsparcia budownictwa komunalnego. Program</w:t>
      </w:r>
      <w:r w:rsidR="00686F8C">
        <w:rPr>
          <w:rFonts w:eastAsia="Times New Roman"/>
          <w:szCs w:val="24"/>
        </w:rPr>
        <w:t xml:space="preserve"> </w:t>
      </w:r>
      <w:r w:rsidRPr="00BD4E05">
        <w:rPr>
          <w:rFonts w:eastAsia="Times New Roman"/>
          <w:szCs w:val="24"/>
        </w:rPr>
        <w:t xml:space="preserve">skierowany jest do wszystkich podmiotów, które realizują przedsięwzięcia polegające na utworzeniu: lokali mieszkalnych na wynajem o ograniczonym czynszu, w tym lokali wchodzących w skład mieszkaniowego zasobu gminy, mieszkań chronionych, noclegowni, schronisk dla </w:t>
      </w:r>
      <w:r>
        <w:rPr>
          <w:rFonts w:eastAsia="Times New Roman"/>
          <w:szCs w:val="24"/>
        </w:rPr>
        <w:t xml:space="preserve">osób </w:t>
      </w:r>
      <w:r w:rsidRPr="00BD4E05">
        <w:rPr>
          <w:rFonts w:eastAsia="Times New Roman"/>
          <w:szCs w:val="24"/>
        </w:rPr>
        <w:t>bezdomnych, ogrzewalni</w:t>
      </w:r>
      <w:r w:rsidR="007D13F7">
        <w:rPr>
          <w:rFonts w:eastAsia="Times New Roman"/>
          <w:szCs w:val="24"/>
        </w:rPr>
        <w:t xml:space="preserve">, </w:t>
      </w:r>
      <w:r w:rsidRPr="00BD4E05">
        <w:rPr>
          <w:rFonts w:eastAsia="Times New Roman"/>
          <w:szCs w:val="24"/>
        </w:rPr>
        <w:lastRenderedPageBreak/>
        <w:t xml:space="preserve">tymczasowych pomieszczeń </w:t>
      </w:r>
      <w:r w:rsidR="007D13F7">
        <w:rPr>
          <w:rFonts w:eastAsia="Times New Roman"/>
          <w:szCs w:val="24"/>
        </w:rPr>
        <w:t xml:space="preserve">oraz komunalnej infrastruktury technicznej lub infrastruktury społecznej </w:t>
      </w:r>
      <w:r w:rsidRPr="00BD4E05">
        <w:rPr>
          <w:rFonts w:eastAsia="Times New Roman"/>
          <w:szCs w:val="24"/>
        </w:rPr>
        <w:t>(art. 1 ustawy).</w:t>
      </w:r>
    </w:p>
    <w:p w14:paraId="3B3746DD" w14:textId="77777777" w:rsidR="007D13F7" w:rsidRPr="007D13F7" w:rsidRDefault="007D13F7" w:rsidP="007D13F7">
      <w:pPr>
        <w:spacing w:after="120" w:line="360" w:lineRule="auto"/>
        <w:jc w:val="both"/>
        <w:rPr>
          <w:rFonts w:ascii="Times" w:eastAsia="Times New Roman" w:hAnsi="Times" w:cs="Arial"/>
          <w:bCs/>
          <w:sz w:val="24"/>
          <w:szCs w:val="24"/>
          <w:u w:val="single"/>
          <w:lang w:eastAsia="pl-PL"/>
        </w:rPr>
      </w:pPr>
      <w:r w:rsidRPr="007D13F7">
        <w:rPr>
          <w:rFonts w:ascii="Times" w:eastAsia="Times New Roman" w:hAnsi="Times" w:cs="Arial"/>
          <w:bCs/>
          <w:sz w:val="24"/>
          <w:szCs w:val="24"/>
          <w:u w:val="single"/>
          <w:lang w:eastAsia="pl-PL"/>
        </w:rPr>
        <w:t>Rozwiązania szczegółowe:</w:t>
      </w:r>
    </w:p>
    <w:p w14:paraId="50DFF6E1" w14:textId="53A5EFED" w:rsidR="0009410C" w:rsidRDefault="007D13F7" w:rsidP="007D13F7">
      <w:pPr>
        <w:spacing w:after="120" w:line="360" w:lineRule="auto"/>
        <w:jc w:val="both"/>
        <w:rPr>
          <w:rFonts w:ascii="Times" w:eastAsia="Times New Roman" w:hAnsi="Times" w:cs="Arial"/>
          <w:bCs/>
          <w:sz w:val="24"/>
          <w:szCs w:val="24"/>
          <w:lang w:eastAsia="pl-PL"/>
        </w:rPr>
      </w:pPr>
      <w:r w:rsidRPr="007D13F7">
        <w:rPr>
          <w:rFonts w:ascii="Times" w:eastAsia="Times New Roman" w:hAnsi="Times" w:cs="Arial"/>
          <w:bCs/>
          <w:sz w:val="24"/>
          <w:szCs w:val="24"/>
          <w:lang w:eastAsia="pl-PL"/>
        </w:rPr>
        <w:t>W § 2 wskazano</w:t>
      </w:r>
      <w:r w:rsidR="00FF3DC0">
        <w:rPr>
          <w:rFonts w:ascii="Times" w:eastAsia="Times New Roman" w:hAnsi="Times" w:cs="Arial"/>
          <w:bCs/>
          <w:sz w:val="24"/>
          <w:szCs w:val="24"/>
          <w:lang w:eastAsia="pl-PL"/>
        </w:rPr>
        <w:t>,</w:t>
      </w:r>
      <w:r w:rsidRPr="007D13F7">
        <w:rPr>
          <w:rFonts w:ascii="Times" w:eastAsia="Times New Roman" w:hAnsi="Times" w:cs="Arial"/>
          <w:bCs/>
          <w:sz w:val="24"/>
          <w:szCs w:val="24"/>
          <w:lang w:eastAsia="pl-PL"/>
        </w:rPr>
        <w:t xml:space="preserve"> </w:t>
      </w:r>
      <w:r w:rsidR="0009410C">
        <w:rPr>
          <w:rFonts w:ascii="Times" w:eastAsia="Times New Roman" w:hAnsi="Times" w:cs="Arial"/>
          <w:bCs/>
          <w:sz w:val="24"/>
          <w:szCs w:val="24"/>
          <w:lang w:eastAsia="pl-PL"/>
        </w:rPr>
        <w:t xml:space="preserve">że wniosek </w:t>
      </w:r>
      <w:r w:rsidR="009B5D26">
        <w:rPr>
          <w:rFonts w:ascii="Times" w:eastAsia="Times New Roman" w:hAnsi="Times" w:cs="Arial"/>
          <w:bCs/>
          <w:sz w:val="24"/>
          <w:szCs w:val="24"/>
          <w:lang w:eastAsia="pl-PL"/>
        </w:rPr>
        <w:t>jest rozpatrywany przez</w:t>
      </w:r>
      <w:r w:rsidR="0009410C">
        <w:rPr>
          <w:rFonts w:ascii="Times" w:eastAsia="Times New Roman" w:hAnsi="Times" w:cs="Arial"/>
          <w:bCs/>
          <w:sz w:val="24"/>
          <w:szCs w:val="24"/>
          <w:lang w:eastAsia="pl-PL"/>
        </w:rPr>
        <w:t xml:space="preserve"> BGK</w:t>
      </w:r>
      <w:r w:rsidR="00025ADA">
        <w:rPr>
          <w:rFonts w:ascii="Times" w:eastAsia="Times New Roman" w:hAnsi="Times" w:cs="Arial"/>
          <w:bCs/>
          <w:sz w:val="24"/>
          <w:szCs w:val="24"/>
          <w:lang w:eastAsia="pl-PL"/>
        </w:rPr>
        <w:t xml:space="preserve"> (§</w:t>
      </w:r>
      <w:r w:rsidR="00980DD7">
        <w:rPr>
          <w:rFonts w:ascii="Times" w:eastAsia="Times New Roman" w:hAnsi="Times" w:cs="Arial"/>
          <w:bCs/>
          <w:sz w:val="24"/>
          <w:szCs w:val="24"/>
          <w:lang w:eastAsia="pl-PL"/>
        </w:rPr>
        <w:t xml:space="preserve"> 2</w:t>
      </w:r>
      <w:r w:rsidR="00025ADA">
        <w:rPr>
          <w:rFonts w:ascii="Times" w:eastAsia="Times New Roman" w:hAnsi="Times" w:cs="Arial"/>
          <w:bCs/>
          <w:sz w:val="24"/>
          <w:szCs w:val="24"/>
          <w:lang w:eastAsia="pl-PL"/>
        </w:rPr>
        <w:t xml:space="preserve"> ust. 1)</w:t>
      </w:r>
      <w:r w:rsidR="0009410C">
        <w:rPr>
          <w:rFonts w:ascii="Times" w:eastAsia="Times New Roman" w:hAnsi="Times" w:cs="Arial"/>
          <w:bCs/>
          <w:sz w:val="24"/>
          <w:szCs w:val="24"/>
          <w:lang w:eastAsia="pl-PL"/>
        </w:rPr>
        <w:t xml:space="preserve">. Wskazano jednocześnie, jak liczyć termin złożenia wniosku w przypadku złożenia wniosku za pośrednictwem operatora pocztowego (dzień nadania wniosku przesyłką rejestrową w placówce pocztowej operatora pocztowego w rozumieniu przepisów ustawy z dnia 23 listopada 2012 r. – Prawo pocztowe (Dz.U. z 2020 r. poz. 1041) </w:t>
      </w:r>
      <w:r w:rsidR="00025ADA">
        <w:rPr>
          <w:rFonts w:ascii="Times" w:eastAsia="Times New Roman" w:hAnsi="Times" w:cs="Arial"/>
          <w:bCs/>
          <w:sz w:val="24"/>
          <w:szCs w:val="24"/>
          <w:lang w:eastAsia="pl-PL"/>
        </w:rPr>
        <w:t xml:space="preserve">(§ </w:t>
      </w:r>
      <w:r w:rsidR="00980DD7">
        <w:rPr>
          <w:rFonts w:ascii="Times" w:eastAsia="Times New Roman" w:hAnsi="Times" w:cs="Arial"/>
          <w:bCs/>
          <w:sz w:val="24"/>
          <w:szCs w:val="24"/>
          <w:lang w:eastAsia="pl-PL"/>
        </w:rPr>
        <w:t>2</w:t>
      </w:r>
      <w:r w:rsidR="00025ADA">
        <w:rPr>
          <w:rFonts w:ascii="Times" w:eastAsia="Times New Roman" w:hAnsi="Times" w:cs="Arial"/>
          <w:bCs/>
          <w:sz w:val="24"/>
          <w:szCs w:val="24"/>
          <w:lang w:eastAsia="pl-PL"/>
        </w:rPr>
        <w:t xml:space="preserve"> ust. 2) </w:t>
      </w:r>
      <w:r w:rsidR="0009410C">
        <w:rPr>
          <w:rFonts w:ascii="Times" w:eastAsia="Times New Roman" w:hAnsi="Times" w:cs="Arial"/>
          <w:bCs/>
          <w:sz w:val="24"/>
          <w:szCs w:val="24"/>
          <w:lang w:eastAsia="pl-PL"/>
        </w:rPr>
        <w:t xml:space="preserve">oraz w przypadku złożenia wniosku za pomocą środków komunikacji elektronicznej przez elektroniczną skrzynkę podawczą (data i godzina wskazane w urzędowym poświadczeniu odbioru, </w:t>
      </w:r>
      <w:r w:rsidR="0009410C" w:rsidRPr="0009410C">
        <w:rPr>
          <w:rFonts w:ascii="Times" w:eastAsia="Times New Roman" w:hAnsi="Times" w:cs="Arial"/>
          <w:bCs/>
          <w:sz w:val="24"/>
          <w:szCs w:val="24"/>
          <w:lang w:eastAsia="pl-PL"/>
        </w:rPr>
        <w:t>o którym mowa w art. 3 pkt 20 ustawy z dnia 17 lutego 2005 r. o informatyzacji działalności podmiotów realizujących zadania publiczne (Dz.U. z 2020 r. poz. 346, 568 i 695</w:t>
      </w:r>
      <w:r w:rsidR="0009410C">
        <w:rPr>
          <w:rFonts w:ascii="Times" w:eastAsia="Times New Roman" w:hAnsi="Times" w:cs="Arial"/>
          <w:bCs/>
          <w:sz w:val="24"/>
          <w:szCs w:val="24"/>
          <w:lang w:eastAsia="pl-PL"/>
        </w:rPr>
        <w:t>)</w:t>
      </w:r>
      <w:r w:rsidR="00025ADA">
        <w:rPr>
          <w:rFonts w:ascii="Times" w:eastAsia="Times New Roman" w:hAnsi="Times" w:cs="Arial"/>
          <w:bCs/>
          <w:sz w:val="24"/>
          <w:szCs w:val="24"/>
          <w:lang w:eastAsia="pl-PL"/>
        </w:rPr>
        <w:t xml:space="preserve"> (§</w:t>
      </w:r>
      <w:r w:rsidR="00980DD7">
        <w:rPr>
          <w:rFonts w:ascii="Times" w:eastAsia="Times New Roman" w:hAnsi="Times" w:cs="Arial"/>
          <w:bCs/>
          <w:sz w:val="24"/>
          <w:szCs w:val="24"/>
          <w:lang w:eastAsia="pl-PL"/>
        </w:rPr>
        <w:t xml:space="preserve"> 2</w:t>
      </w:r>
      <w:r w:rsidR="00025ADA">
        <w:rPr>
          <w:rFonts w:ascii="Times" w:eastAsia="Times New Roman" w:hAnsi="Times" w:cs="Arial"/>
          <w:bCs/>
          <w:sz w:val="24"/>
          <w:szCs w:val="24"/>
          <w:lang w:eastAsia="pl-PL"/>
        </w:rPr>
        <w:t xml:space="preserve"> ust. 3)</w:t>
      </w:r>
      <w:r w:rsidR="0009410C">
        <w:rPr>
          <w:rFonts w:ascii="Times" w:eastAsia="Times New Roman" w:hAnsi="Times" w:cs="Arial"/>
          <w:bCs/>
          <w:sz w:val="24"/>
          <w:szCs w:val="24"/>
          <w:lang w:eastAsia="pl-PL"/>
        </w:rPr>
        <w:t>.</w:t>
      </w:r>
    </w:p>
    <w:p w14:paraId="0B0454A2" w14:textId="7AC91061" w:rsidR="009B5D26" w:rsidRDefault="007D13F7" w:rsidP="007D13F7">
      <w:pPr>
        <w:spacing w:after="120" w:line="360" w:lineRule="auto"/>
        <w:jc w:val="both"/>
        <w:rPr>
          <w:rFonts w:ascii="Times" w:eastAsia="Times New Roman" w:hAnsi="Times" w:cs="Arial"/>
          <w:bCs/>
          <w:sz w:val="24"/>
          <w:szCs w:val="24"/>
          <w:lang w:eastAsia="pl-PL"/>
        </w:rPr>
      </w:pPr>
      <w:r w:rsidRPr="007D13F7">
        <w:rPr>
          <w:rFonts w:ascii="Times" w:eastAsia="Times New Roman" w:hAnsi="Times" w:cs="Arial"/>
          <w:bCs/>
          <w:sz w:val="24"/>
          <w:szCs w:val="24"/>
          <w:lang w:eastAsia="pl-PL"/>
        </w:rPr>
        <w:t>W § 3 ust. 1 wskazano</w:t>
      </w:r>
      <w:r w:rsidR="009B5D26">
        <w:rPr>
          <w:rFonts w:ascii="Times" w:eastAsia="Times New Roman" w:hAnsi="Times" w:cs="Arial"/>
          <w:bCs/>
          <w:sz w:val="24"/>
          <w:szCs w:val="24"/>
          <w:lang w:eastAsia="pl-PL"/>
        </w:rPr>
        <w:t>, że</w:t>
      </w:r>
      <w:r w:rsidR="00980DD7">
        <w:rPr>
          <w:rFonts w:ascii="Times" w:eastAsia="Times New Roman" w:hAnsi="Times" w:cs="Arial"/>
          <w:bCs/>
          <w:sz w:val="24"/>
          <w:szCs w:val="24"/>
          <w:lang w:eastAsia="pl-PL"/>
        </w:rPr>
        <w:t xml:space="preserve"> </w:t>
      </w:r>
      <w:r w:rsidR="009B5D26" w:rsidRPr="007D13F7">
        <w:rPr>
          <w:rFonts w:ascii="Times" w:eastAsia="Times New Roman" w:hAnsi="Times" w:cs="Arial"/>
          <w:bCs/>
          <w:sz w:val="24"/>
          <w:szCs w:val="24"/>
          <w:lang w:eastAsia="pl-PL"/>
        </w:rPr>
        <w:t xml:space="preserve">wniosek </w:t>
      </w:r>
      <w:r w:rsidRPr="007D13F7">
        <w:rPr>
          <w:rFonts w:ascii="Times" w:eastAsia="Times New Roman" w:hAnsi="Times" w:cs="Arial"/>
          <w:bCs/>
          <w:sz w:val="24"/>
          <w:szCs w:val="24"/>
          <w:lang w:eastAsia="pl-PL"/>
        </w:rPr>
        <w:t>zawiera</w:t>
      </w:r>
      <w:r w:rsidR="0009410C">
        <w:rPr>
          <w:rFonts w:ascii="Times" w:eastAsia="Times New Roman" w:hAnsi="Times" w:cs="Arial"/>
          <w:bCs/>
          <w:sz w:val="24"/>
          <w:szCs w:val="24"/>
          <w:lang w:eastAsia="pl-PL"/>
        </w:rPr>
        <w:t>: dane wnioskodawcy, dane inwestora, dane dotyczące realizowanego przedsięwzięcia,</w:t>
      </w:r>
      <w:r w:rsidR="00C24CE8">
        <w:rPr>
          <w:rFonts w:ascii="Times" w:eastAsia="Times New Roman" w:hAnsi="Times" w:cs="Arial"/>
          <w:bCs/>
          <w:sz w:val="24"/>
          <w:szCs w:val="24"/>
          <w:lang w:eastAsia="pl-PL"/>
        </w:rPr>
        <w:t xml:space="preserve"> w tym informacje o: rodzaju przedsięwzięcia, rodzaju i wielkości zasobu powstającego w wyniku przedsięwzięcia, charakterystyce przedsięwzięcia</w:t>
      </w:r>
      <w:r w:rsidR="009B5D26">
        <w:rPr>
          <w:rFonts w:ascii="Times" w:eastAsia="Times New Roman" w:hAnsi="Times" w:cs="Arial"/>
          <w:bCs/>
          <w:sz w:val="24"/>
          <w:szCs w:val="24"/>
          <w:lang w:eastAsia="pl-PL"/>
        </w:rPr>
        <w:t xml:space="preserve"> i</w:t>
      </w:r>
      <w:r w:rsidR="00C24CE8">
        <w:rPr>
          <w:rFonts w:ascii="Times" w:eastAsia="Times New Roman" w:hAnsi="Times" w:cs="Arial"/>
          <w:bCs/>
          <w:sz w:val="24"/>
          <w:szCs w:val="24"/>
          <w:lang w:eastAsia="pl-PL"/>
        </w:rPr>
        <w:t xml:space="preserve"> kosztach przedsięwzięcia</w:t>
      </w:r>
      <w:r w:rsidR="009B5D26">
        <w:rPr>
          <w:rFonts w:ascii="Times" w:eastAsia="Times New Roman" w:hAnsi="Times" w:cs="Arial"/>
          <w:bCs/>
          <w:sz w:val="24"/>
          <w:szCs w:val="24"/>
          <w:lang w:eastAsia="pl-PL"/>
        </w:rPr>
        <w:t>.</w:t>
      </w:r>
      <w:r w:rsidR="00C24CE8">
        <w:rPr>
          <w:rFonts w:ascii="Times" w:eastAsia="Times New Roman" w:hAnsi="Times" w:cs="Arial"/>
          <w:bCs/>
          <w:sz w:val="24"/>
          <w:szCs w:val="24"/>
          <w:lang w:eastAsia="pl-PL"/>
        </w:rPr>
        <w:t xml:space="preserve"> Szczegółowy </w:t>
      </w:r>
      <w:r w:rsidR="0009410C">
        <w:rPr>
          <w:rFonts w:ascii="Times" w:eastAsia="Times New Roman" w:hAnsi="Times" w:cs="Arial"/>
          <w:bCs/>
          <w:sz w:val="24"/>
          <w:szCs w:val="24"/>
          <w:lang w:eastAsia="pl-PL"/>
        </w:rPr>
        <w:t>zakres</w:t>
      </w:r>
      <w:r w:rsidR="00C24CE8">
        <w:rPr>
          <w:rFonts w:ascii="Times" w:eastAsia="Times New Roman" w:hAnsi="Times" w:cs="Arial"/>
          <w:bCs/>
          <w:sz w:val="24"/>
          <w:szCs w:val="24"/>
          <w:lang w:eastAsia="pl-PL"/>
        </w:rPr>
        <w:t xml:space="preserve"> tych informacji</w:t>
      </w:r>
      <w:r w:rsidR="0009410C">
        <w:rPr>
          <w:rFonts w:ascii="Times" w:eastAsia="Times New Roman" w:hAnsi="Times" w:cs="Arial"/>
          <w:bCs/>
          <w:sz w:val="24"/>
          <w:szCs w:val="24"/>
          <w:lang w:eastAsia="pl-PL"/>
        </w:rPr>
        <w:t xml:space="preserve"> określa załącznik nr 1 do rozporządzenia. </w:t>
      </w:r>
    </w:p>
    <w:p w14:paraId="3B0EF6D9" w14:textId="6288097B" w:rsidR="007D13F7" w:rsidRPr="007D13F7" w:rsidRDefault="0009410C" w:rsidP="007D13F7">
      <w:pPr>
        <w:spacing w:after="120" w:line="360" w:lineRule="auto"/>
        <w:jc w:val="both"/>
        <w:rPr>
          <w:rFonts w:ascii="Times" w:eastAsia="Times New Roman" w:hAnsi="Times" w:cs="Arial"/>
          <w:bCs/>
          <w:sz w:val="24"/>
          <w:szCs w:val="24"/>
          <w:lang w:eastAsia="pl-PL"/>
        </w:rPr>
      </w:pPr>
      <w:r>
        <w:rPr>
          <w:rFonts w:ascii="Times" w:eastAsia="Times New Roman" w:hAnsi="Times" w:cs="Arial"/>
          <w:bCs/>
          <w:sz w:val="24"/>
          <w:szCs w:val="24"/>
          <w:lang w:eastAsia="pl-PL"/>
        </w:rPr>
        <w:t xml:space="preserve">Z kolei w § 3 ust. 2 wskazano, że </w:t>
      </w:r>
      <w:r w:rsidR="009B5D26">
        <w:rPr>
          <w:rFonts w:ascii="Times" w:eastAsia="Times New Roman" w:hAnsi="Times" w:cs="Arial"/>
          <w:bCs/>
          <w:sz w:val="24"/>
          <w:szCs w:val="24"/>
          <w:lang w:eastAsia="pl-PL"/>
        </w:rPr>
        <w:t>integralną część wniosku stanowią dołączone do niego dokumenty,</w:t>
      </w:r>
      <w:r w:rsidR="007D13F7" w:rsidRPr="007D13F7">
        <w:rPr>
          <w:rFonts w:ascii="Times" w:eastAsia="Times New Roman" w:hAnsi="Times" w:cs="Arial"/>
          <w:bCs/>
          <w:sz w:val="24"/>
          <w:szCs w:val="24"/>
          <w:lang w:eastAsia="pl-PL"/>
        </w:rPr>
        <w:t xml:space="preserve"> m.in. dokumenty potwierdzające prawo własności</w:t>
      </w:r>
      <w:r w:rsidR="00C24CE8">
        <w:rPr>
          <w:rFonts w:ascii="Times" w:eastAsia="Times New Roman" w:hAnsi="Times" w:cs="Arial"/>
          <w:bCs/>
          <w:sz w:val="24"/>
          <w:szCs w:val="24"/>
          <w:lang w:eastAsia="pl-PL"/>
        </w:rPr>
        <w:t>,</w:t>
      </w:r>
      <w:r w:rsidR="007D13F7" w:rsidRPr="007D13F7">
        <w:rPr>
          <w:rFonts w:ascii="Times" w:eastAsia="Times New Roman" w:hAnsi="Times" w:cs="Arial"/>
          <w:bCs/>
          <w:sz w:val="24"/>
          <w:szCs w:val="24"/>
          <w:lang w:eastAsia="pl-PL"/>
        </w:rPr>
        <w:t xml:space="preserve"> prawo użytkowania wieczystego nieruchomości</w:t>
      </w:r>
      <w:r w:rsidR="00C24CE8">
        <w:rPr>
          <w:rFonts w:ascii="Times" w:eastAsia="Times New Roman" w:hAnsi="Times" w:cs="Arial"/>
          <w:bCs/>
          <w:sz w:val="24"/>
          <w:szCs w:val="24"/>
          <w:lang w:eastAsia="pl-PL"/>
        </w:rPr>
        <w:t xml:space="preserve"> lub inne prawo dysponowania nieruchomością w przypadku przedsięwzięcia, o którym mowa w art. 5c ustawy o finansowym wsparciu</w:t>
      </w:r>
      <w:r w:rsidR="007D13F7" w:rsidRPr="007D13F7">
        <w:rPr>
          <w:rFonts w:ascii="Times" w:eastAsia="Times New Roman" w:hAnsi="Times" w:cs="Arial"/>
          <w:bCs/>
          <w:sz w:val="24"/>
          <w:szCs w:val="24"/>
          <w:lang w:eastAsia="pl-PL"/>
        </w:rPr>
        <w:t>, prawo do prowadzenia robót budowlanych</w:t>
      </w:r>
      <w:r w:rsidR="00C24CE8">
        <w:rPr>
          <w:rFonts w:ascii="Times" w:eastAsia="Times New Roman" w:hAnsi="Times" w:cs="Arial"/>
          <w:bCs/>
          <w:sz w:val="24"/>
          <w:szCs w:val="24"/>
          <w:lang w:eastAsia="pl-PL"/>
        </w:rPr>
        <w:t xml:space="preserve"> lub realizacji inwestycji drogowej</w:t>
      </w:r>
      <w:r w:rsidR="007D13F7" w:rsidRPr="007D13F7">
        <w:rPr>
          <w:rFonts w:ascii="Times" w:eastAsia="Times New Roman" w:hAnsi="Times" w:cs="Arial"/>
          <w:bCs/>
          <w:sz w:val="24"/>
          <w:szCs w:val="24"/>
          <w:lang w:eastAsia="pl-PL"/>
        </w:rPr>
        <w:t>, dokumentacja projektowa oraz dokumenty potwierdzające koszty przedsięwzięcia</w:t>
      </w:r>
      <w:r w:rsidR="00C24CE8">
        <w:rPr>
          <w:rFonts w:ascii="Times" w:eastAsia="Times New Roman" w:hAnsi="Times" w:cs="Arial"/>
          <w:bCs/>
          <w:sz w:val="24"/>
          <w:szCs w:val="24"/>
          <w:lang w:eastAsia="pl-PL"/>
        </w:rPr>
        <w:t xml:space="preserve">. W porównaniu do aktualnie obowiązującej wersji rozporządzenia niniejszy projekt rozszerza katalog tych dokumentów o dokumenty niezbędne do </w:t>
      </w:r>
      <w:r w:rsidR="003C3F4E">
        <w:rPr>
          <w:rFonts w:ascii="Times" w:eastAsia="Times New Roman" w:hAnsi="Times" w:cs="Arial"/>
          <w:bCs/>
          <w:sz w:val="24"/>
          <w:szCs w:val="24"/>
          <w:lang w:eastAsia="pl-PL"/>
        </w:rPr>
        <w:t>wnioskowania o finansowe wsparcie na realizację</w:t>
      </w:r>
      <w:r w:rsidR="00C24CE8">
        <w:rPr>
          <w:rFonts w:ascii="Times" w:eastAsia="Times New Roman" w:hAnsi="Times" w:cs="Arial"/>
          <w:bCs/>
          <w:sz w:val="24"/>
          <w:szCs w:val="24"/>
          <w:lang w:eastAsia="pl-PL"/>
        </w:rPr>
        <w:t xml:space="preserve"> prze</w:t>
      </w:r>
      <w:r w:rsidR="00980DD7">
        <w:rPr>
          <w:rFonts w:ascii="Times" w:eastAsia="Times New Roman" w:hAnsi="Times" w:cs="Arial"/>
          <w:bCs/>
          <w:sz w:val="24"/>
          <w:szCs w:val="24"/>
          <w:lang w:eastAsia="pl-PL"/>
        </w:rPr>
        <w:t>dsięwzięcia infrastrukturalnego</w:t>
      </w:r>
      <w:r w:rsidR="007D13F7" w:rsidRPr="007D13F7">
        <w:rPr>
          <w:rFonts w:ascii="Times" w:eastAsia="Times New Roman" w:hAnsi="Times" w:cs="Arial"/>
          <w:bCs/>
          <w:sz w:val="24"/>
          <w:szCs w:val="24"/>
          <w:lang w:eastAsia="pl-PL"/>
        </w:rPr>
        <w:t>.</w:t>
      </w:r>
    </w:p>
    <w:p w14:paraId="4820A5E5" w14:textId="77777777" w:rsidR="007D13F7" w:rsidRDefault="007D13F7" w:rsidP="007D13F7">
      <w:pPr>
        <w:spacing w:after="120" w:line="360" w:lineRule="auto"/>
        <w:jc w:val="both"/>
        <w:rPr>
          <w:rFonts w:ascii="Times" w:eastAsia="Times New Roman" w:hAnsi="Times" w:cs="Arial"/>
          <w:bCs/>
          <w:sz w:val="24"/>
          <w:szCs w:val="24"/>
          <w:lang w:eastAsia="pl-PL"/>
        </w:rPr>
      </w:pPr>
      <w:r w:rsidRPr="007D13F7">
        <w:rPr>
          <w:rFonts w:ascii="Times" w:eastAsia="Times New Roman" w:hAnsi="Times" w:cs="Arial"/>
          <w:bCs/>
          <w:sz w:val="24"/>
          <w:szCs w:val="24"/>
          <w:lang w:eastAsia="pl-PL"/>
        </w:rPr>
        <w:t xml:space="preserve">Kolejny etap procedury </w:t>
      </w:r>
      <w:r w:rsidR="00C24CE8">
        <w:rPr>
          <w:rFonts w:ascii="Times" w:eastAsia="Times New Roman" w:hAnsi="Times" w:cs="Arial"/>
          <w:bCs/>
          <w:sz w:val="24"/>
          <w:szCs w:val="24"/>
          <w:lang w:eastAsia="pl-PL"/>
        </w:rPr>
        <w:t>to</w:t>
      </w:r>
      <w:r w:rsidRPr="007D13F7">
        <w:rPr>
          <w:rFonts w:ascii="Times" w:eastAsia="Times New Roman" w:hAnsi="Times" w:cs="Arial"/>
          <w:bCs/>
          <w:sz w:val="24"/>
          <w:szCs w:val="24"/>
          <w:lang w:eastAsia="pl-PL"/>
        </w:rPr>
        <w:t xml:space="preserve"> ocena formalna wniosku. Bank dokona jej w terminie 30 dni od daty jego otrzymania, sprawdzając, czy spełnia on wymagania dotyczące finansowego wsparcia (wynikające z ustawy) oraz wniosku (określone w rozporządzeniu) (§ 3 ust. 3); jeśli nie, Bank wezwie wnioskodawcę do uzupełnienia lub poprawy wniosku (określając zakres tego uzupełnienia lub poprawy i termin na jego dokonanie - § 3 ust. 4). </w:t>
      </w:r>
    </w:p>
    <w:p w14:paraId="27890B79" w14:textId="77777777" w:rsidR="00E24B34" w:rsidRPr="007D13F7" w:rsidRDefault="00E24B34" w:rsidP="007D13F7">
      <w:pPr>
        <w:spacing w:after="120" w:line="360" w:lineRule="auto"/>
        <w:jc w:val="both"/>
        <w:rPr>
          <w:rFonts w:ascii="Times" w:eastAsia="Times New Roman" w:hAnsi="Times" w:cs="Arial"/>
          <w:bCs/>
          <w:sz w:val="24"/>
          <w:szCs w:val="24"/>
          <w:lang w:eastAsia="pl-PL"/>
        </w:rPr>
      </w:pPr>
      <w:r>
        <w:rPr>
          <w:rFonts w:ascii="Times" w:eastAsia="Times New Roman" w:hAnsi="Times" w:cs="Arial"/>
          <w:bCs/>
          <w:sz w:val="24"/>
          <w:szCs w:val="24"/>
          <w:lang w:eastAsia="pl-PL"/>
        </w:rPr>
        <w:lastRenderedPageBreak/>
        <w:t>W terminie 30 dni od dnia wpływu uzupełnionego wniosku Bank ponownie sprawdza, czy wniosek spełnia wymagania określone w § 3 ust. 3 (§ 3 ust. 5)</w:t>
      </w:r>
    </w:p>
    <w:p w14:paraId="4F89ED29" w14:textId="77777777" w:rsidR="007D13F7" w:rsidRDefault="007D13F7" w:rsidP="007D13F7">
      <w:pPr>
        <w:spacing w:after="120" w:line="360" w:lineRule="auto"/>
        <w:jc w:val="both"/>
        <w:rPr>
          <w:rFonts w:ascii="Times" w:eastAsia="Times New Roman" w:hAnsi="Times" w:cs="Arial"/>
          <w:bCs/>
          <w:sz w:val="24"/>
          <w:szCs w:val="24"/>
          <w:lang w:eastAsia="pl-PL"/>
        </w:rPr>
      </w:pPr>
      <w:r w:rsidRPr="007D13F7">
        <w:rPr>
          <w:rFonts w:ascii="Times" w:eastAsia="Times New Roman" w:hAnsi="Times" w:cs="Arial"/>
          <w:bCs/>
          <w:sz w:val="24"/>
          <w:szCs w:val="24"/>
          <w:lang w:eastAsia="pl-PL"/>
        </w:rPr>
        <w:t xml:space="preserve">W przypadku kiedy wniosek dotyczy przedsięwzięcia niespełniającego warunków do uzyskania finansowego wsparcia lub nie został uzupełniony </w:t>
      </w:r>
      <w:r w:rsidR="00C24CE8">
        <w:rPr>
          <w:rFonts w:ascii="Times" w:eastAsia="Times New Roman" w:hAnsi="Times" w:cs="Arial"/>
          <w:bCs/>
          <w:sz w:val="24"/>
          <w:szCs w:val="24"/>
          <w:lang w:eastAsia="pl-PL"/>
        </w:rPr>
        <w:t>we wskazanym</w:t>
      </w:r>
      <w:r w:rsidRPr="007D13F7">
        <w:rPr>
          <w:rFonts w:ascii="Times" w:eastAsia="Times New Roman" w:hAnsi="Times" w:cs="Arial"/>
          <w:bCs/>
          <w:sz w:val="24"/>
          <w:szCs w:val="24"/>
          <w:lang w:eastAsia="pl-PL"/>
        </w:rPr>
        <w:t xml:space="preserve"> terminie </w:t>
      </w:r>
      <w:r w:rsidR="00E24B34">
        <w:rPr>
          <w:rFonts w:ascii="Times" w:eastAsia="Times New Roman" w:hAnsi="Times" w:cs="Arial"/>
          <w:bCs/>
          <w:sz w:val="24"/>
          <w:szCs w:val="24"/>
          <w:lang w:eastAsia="pl-PL"/>
        </w:rPr>
        <w:t>–</w:t>
      </w:r>
      <w:r w:rsidRPr="007D13F7">
        <w:rPr>
          <w:rFonts w:ascii="Times" w:eastAsia="Times New Roman" w:hAnsi="Times" w:cs="Arial"/>
          <w:bCs/>
          <w:sz w:val="24"/>
          <w:szCs w:val="24"/>
          <w:lang w:eastAsia="pl-PL"/>
        </w:rPr>
        <w:t xml:space="preserve"> </w:t>
      </w:r>
      <w:r w:rsidR="00E24B34">
        <w:rPr>
          <w:rFonts w:ascii="Times" w:eastAsia="Times New Roman" w:hAnsi="Times" w:cs="Arial"/>
          <w:bCs/>
          <w:sz w:val="24"/>
          <w:szCs w:val="24"/>
          <w:lang w:eastAsia="pl-PL"/>
        </w:rPr>
        <w:t xml:space="preserve">wniosek pozostawia się bez rozpatrzenia </w:t>
      </w:r>
      <w:r w:rsidRPr="007D13F7">
        <w:rPr>
          <w:rFonts w:ascii="Times" w:eastAsia="Times New Roman" w:hAnsi="Times" w:cs="Arial"/>
          <w:bCs/>
          <w:sz w:val="24"/>
          <w:szCs w:val="24"/>
          <w:lang w:eastAsia="pl-PL"/>
        </w:rPr>
        <w:t xml:space="preserve">(§ 3 ust. </w:t>
      </w:r>
      <w:r w:rsidR="00E24B34">
        <w:rPr>
          <w:rFonts w:ascii="Times" w:eastAsia="Times New Roman" w:hAnsi="Times" w:cs="Arial"/>
          <w:bCs/>
          <w:sz w:val="24"/>
          <w:szCs w:val="24"/>
          <w:lang w:eastAsia="pl-PL"/>
        </w:rPr>
        <w:t>6</w:t>
      </w:r>
      <w:r w:rsidRPr="007D13F7">
        <w:rPr>
          <w:rFonts w:ascii="Times" w:eastAsia="Times New Roman" w:hAnsi="Times" w:cs="Arial"/>
          <w:bCs/>
          <w:sz w:val="24"/>
          <w:szCs w:val="24"/>
          <w:lang w:eastAsia="pl-PL"/>
        </w:rPr>
        <w:t xml:space="preserve">). </w:t>
      </w:r>
    </w:p>
    <w:p w14:paraId="795C0D51" w14:textId="77777777" w:rsidR="00E24B34" w:rsidRPr="007D13F7" w:rsidRDefault="00E24B34" w:rsidP="007D13F7">
      <w:pPr>
        <w:spacing w:after="120" w:line="360" w:lineRule="auto"/>
        <w:jc w:val="both"/>
        <w:rPr>
          <w:rFonts w:ascii="Times" w:eastAsia="Times New Roman" w:hAnsi="Times" w:cs="Arial"/>
          <w:bCs/>
          <w:sz w:val="24"/>
          <w:szCs w:val="24"/>
          <w:lang w:eastAsia="pl-PL"/>
        </w:rPr>
      </w:pPr>
      <w:r>
        <w:rPr>
          <w:rFonts w:ascii="Times" w:eastAsia="Times New Roman" w:hAnsi="Times" w:cs="Arial"/>
          <w:bCs/>
          <w:sz w:val="24"/>
          <w:szCs w:val="24"/>
          <w:lang w:eastAsia="pl-PL"/>
        </w:rPr>
        <w:t>Jeżeli wniosek spełnia wymagania określone w art. 3-7 raz art. 13-16 ustawy o finansowym wsparciu, Bank kwalifikuje wniosek do udzielenia finansowego wsparcia (§ 4).</w:t>
      </w:r>
    </w:p>
    <w:p w14:paraId="5B77CAF2" w14:textId="26C7B40B" w:rsidR="007D13F7" w:rsidRPr="007D13F7" w:rsidRDefault="00686F8C" w:rsidP="007D13F7">
      <w:pPr>
        <w:spacing w:after="120" w:line="360" w:lineRule="auto"/>
        <w:jc w:val="both"/>
        <w:rPr>
          <w:rFonts w:ascii="Times" w:eastAsia="Times New Roman" w:hAnsi="Times" w:cs="Arial"/>
          <w:bCs/>
          <w:sz w:val="24"/>
          <w:szCs w:val="24"/>
          <w:lang w:eastAsia="pl-PL"/>
        </w:rPr>
      </w:pPr>
      <w:bookmarkStart w:id="2" w:name="_Hlk57989091"/>
      <w:r>
        <w:rPr>
          <w:rFonts w:ascii="Times" w:eastAsia="Times New Roman" w:hAnsi="Times" w:cs="Arial"/>
          <w:bCs/>
          <w:sz w:val="24"/>
          <w:szCs w:val="24"/>
          <w:lang w:eastAsia="pl-PL"/>
        </w:rPr>
        <w:t xml:space="preserve">Zgodnie z art. 18 ust. 1 i 2 ustawy o finansowym wsparciu, beneficjent wsparcia, który otrzymał finansowe wsparcie, ma obowiązek rozliczyć faktycznie poniesione koszty przedsięwzięcia, korzystając z formularza. </w:t>
      </w:r>
      <w:bookmarkEnd w:id="2"/>
      <w:r w:rsidR="007D13F7" w:rsidRPr="007D13F7">
        <w:rPr>
          <w:rFonts w:ascii="Times" w:eastAsia="Times New Roman" w:hAnsi="Times" w:cs="Arial"/>
          <w:bCs/>
          <w:sz w:val="24"/>
          <w:szCs w:val="24"/>
          <w:lang w:eastAsia="pl-PL"/>
        </w:rPr>
        <w:t xml:space="preserve">Wzór formularza, na którym dokonuje się rozliczenia faktycznie poniesionych kosztów przedsięwzięcia, jest określony w załączniku nr 2 do rozporządzenia (§ </w:t>
      </w:r>
      <w:r w:rsidR="00E24B34">
        <w:rPr>
          <w:rFonts w:ascii="Times" w:eastAsia="Times New Roman" w:hAnsi="Times" w:cs="Arial"/>
          <w:bCs/>
          <w:sz w:val="24"/>
          <w:szCs w:val="24"/>
          <w:lang w:eastAsia="pl-PL"/>
        </w:rPr>
        <w:t>5</w:t>
      </w:r>
      <w:r w:rsidR="007D13F7" w:rsidRPr="007D13F7">
        <w:rPr>
          <w:rFonts w:ascii="Times" w:eastAsia="Times New Roman" w:hAnsi="Times" w:cs="Arial"/>
          <w:bCs/>
          <w:sz w:val="24"/>
          <w:szCs w:val="24"/>
          <w:lang w:eastAsia="pl-PL"/>
        </w:rPr>
        <w:t xml:space="preserve">). Wzór formularza został określony tak, aby wymagany w nim zakres informacji obejmował w szczególności dane dotyczące zrealizowanego obiektu, informację o kosztach przedsięwzięcia i źródłach jego sfinansowania. </w:t>
      </w:r>
    </w:p>
    <w:p w14:paraId="1DB17CC2" w14:textId="3305C3D4" w:rsidR="007D13F7" w:rsidRPr="007D13F7" w:rsidRDefault="007D13F7" w:rsidP="007D13F7">
      <w:pPr>
        <w:spacing w:after="120" w:line="360" w:lineRule="auto"/>
        <w:jc w:val="both"/>
        <w:rPr>
          <w:rFonts w:ascii="Times" w:eastAsia="Times New Roman" w:hAnsi="Times" w:cs="Arial"/>
          <w:bCs/>
          <w:sz w:val="24"/>
          <w:szCs w:val="24"/>
          <w:lang w:eastAsia="pl-PL"/>
        </w:rPr>
      </w:pPr>
      <w:r w:rsidRPr="007D13F7">
        <w:rPr>
          <w:rFonts w:ascii="Times" w:eastAsia="Times New Roman" w:hAnsi="Times" w:cs="Arial"/>
          <w:bCs/>
          <w:sz w:val="24"/>
          <w:szCs w:val="24"/>
          <w:lang w:eastAsia="pl-PL"/>
        </w:rPr>
        <w:t>Mechanizm ustalania dopuszczalnej wysokości rekompensaty z tytułu świadczenia usług publicznych w ogólnym interesie gospodarczym oraz szczegółowych warunków i trybu weryfikowania zgodności przyznawanej rekompensaty z tytułu świadczenia usług publicznych w ogólnym interesie gospodarczym z przepisami prawa Unii Europejskiej, dotyczącymi pomocy publicznej z tytułu świadczenia usług w ogólnym interesie gospodarczym, przedstawiony został w § 7</w:t>
      </w:r>
      <w:r w:rsidR="00980DD7">
        <w:rPr>
          <w:rFonts w:ascii="Times" w:eastAsia="Times New Roman" w:hAnsi="Times" w:cs="Arial"/>
          <w:bCs/>
          <w:sz w:val="24"/>
          <w:szCs w:val="24"/>
          <w:lang w:eastAsia="pl-PL"/>
        </w:rPr>
        <w:t xml:space="preserve"> i 8</w:t>
      </w:r>
      <w:r w:rsidRPr="007D13F7">
        <w:rPr>
          <w:rFonts w:ascii="Times" w:eastAsia="Times New Roman" w:hAnsi="Times" w:cs="Arial"/>
          <w:bCs/>
          <w:sz w:val="24"/>
          <w:szCs w:val="24"/>
          <w:lang w:eastAsia="pl-PL"/>
        </w:rPr>
        <w:t xml:space="preserve">. </w:t>
      </w:r>
    </w:p>
    <w:p w14:paraId="3D0BE5F5" w14:textId="77777777" w:rsidR="007D13F7" w:rsidRPr="007D13F7" w:rsidRDefault="00E24B34" w:rsidP="007D13F7">
      <w:pPr>
        <w:spacing w:after="120" w:line="360" w:lineRule="auto"/>
        <w:jc w:val="both"/>
        <w:rPr>
          <w:rFonts w:ascii="Times" w:eastAsia="Times New Roman" w:hAnsi="Times" w:cs="Arial"/>
          <w:bCs/>
          <w:sz w:val="24"/>
          <w:szCs w:val="24"/>
          <w:lang w:eastAsia="pl-PL"/>
        </w:rPr>
      </w:pPr>
      <w:r>
        <w:rPr>
          <w:rFonts w:ascii="Times" w:eastAsia="Times New Roman" w:hAnsi="Times" w:cs="Arial"/>
          <w:bCs/>
          <w:sz w:val="24"/>
          <w:szCs w:val="24"/>
          <w:lang w:eastAsia="pl-PL"/>
        </w:rPr>
        <w:t xml:space="preserve">W § 7 i 8 projektu rozporządzenia </w:t>
      </w:r>
      <w:r w:rsidR="007D13F7" w:rsidRPr="007D13F7">
        <w:rPr>
          <w:rFonts w:ascii="Times" w:eastAsia="Times New Roman" w:hAnsi="Times" w:cs="Arial"/>
          <w:bCs/>
          <w:sz w:val="24"/>
          <w:szCs w:val="24"/>
          <w:lang w:eastAsia="pl-PL"/>
        </w:rPr>
        <w:t xml:space="preserve">zostały określone warunki, których spełnienie zapewnia zgodność przyznawanego w ramach programu wsparcia z wymaganiami wynikającymi z przepisów prawa europejskiego. </w:t>
      </w:r>
    </w:p>
    <w:p w14:paraId="0C81CCC9" w14:textId="6CEA49CE" w:rsidR="007D13F7" w:rsidRDefault="007D13F7" w:rsidP="007D13F7">
      <w:pPr>
        <w:spacing w:after="120" w:line="360" w:lineRule="auto"/>
        <w:jc w:val="both"/>
        <w:rPr>
          <w:rFonts w:ascii="Times" w:eastAsia="Times New Roman" w:hAnsi="Times" w:cs="Arial"/>
          <w:bCs/>
          <w:sz w:val="24"/>
          <w:szCs w:val="24"/>
          <w:lang w:eastAsia="pl-PL"/>
        </w:rPr>
      </w:pPr>
      <w:r w:rsidRPr="007D13F7">
        <w:rPr>
          <w:rFonts w:ascii="Times" w:eastAsia="Times New Roman" w:hAnsi="Times" w:cs="Arial"/>
          <w:bCs/>
          <w:sz w:val="24"/>
          <w:szCs w:val="24"/>
          <w:lang w:eastAsia="pl-PL"/>
        </w:rPr>
        <w:t>W § 7 wskazano, że rekompensata stanowi ekwiwalent dotacji brutto finansowego wsparcia, wyliczany przez Bank, zgodnie z rozporządzeniem Rady Ministrów z dnia 11 sierpnia 2004 r. w sprawie szczegółowego sposobu obliczania wartości pomocy publicznej udzielanej w</w:t>
      </w:r>
      <w:r w:rsidR="00FF3DC0">
        <w:rPr>
          <w:rFonts w:ascii="Times" w:eastAsia="Times New Roman" w:hAnsi="Times" w:cs="Arial"/>
          <w:bCs/>
          <w:sz w:val="24"/>
          <w:szCs w:val="24"/>
          <w:lang w:eastAsia="pl-PL"/>
        </w:rPr>
        <w:t xml:space="preserve"> </w:t>
      </w:r>
      <w:r w:rsidRPr="007D13F7">
        <w:rPr>
          <w:rFonts w:ascii="Times" w:eastAsia="Times New Roman" w:hAnsi="Times" w:cs="Arial"/>
          <w:bCs/>
          <w:sz w:val="24"/>
          <w:szCs w:val="24"/>
          <w:lang w:eastAsia="pl-PL"/>
        </w:rPr>
        <w:t xml:space="preserve">różnych formach (Dz. U. </w:t>
      </w:r>
      <w:r w:rsidR="00E24B34">
        <w:rPr>
          <w:rFonts w:ascii="Times" w:eastAsia="Times New Roman" w:hAnsi="Times" w:cs="Arial"/>
          <w:bCs/>
          <w:sz w:val="24"/>
          <w:szCs w:val="24"/>
          <w:lang w:eastAsia="pl-PL"/>
        </w:rPr>
        <w:t>z 2018 r. poz. 461</w:t>
      </w:r>
      <w:r w:rsidRPr="007D13F7">
        <w:rPr>
          <w:rFonts w:ascii="Times" w:eastAsia="Times New Roman" w:hAnsi="Times" w:cs="Arial"/>
          <w:bCs/>
          <w:sz w:val="24"/>
          <w:szCs w:val="24"/>
          <w:lang w:eastAsia="pl-PL"/>
        </w:rPr>
        <w:t>), na moment zawarcia umowy, o</w:t>
      </w:r>
      <w:r w:rsidR="00FF3DC0">
        <w:rPr>
          <w:rFonts w:ascii="Times" w:eastAsia="Times New Roman" w:hAnsi="Times" w:cs="Arial"/>
          <w:bCs/>
          <w:sz w:val="24"/>
          <w:szCs w:val="24"/>
          <w:lang w:eastAsia="pl-PL"/>
        </w:rPr>
        <w:t xml:space="preserve"> </w:t>
      </w:r>
      <w:r w:rsidRPr="007D13F7">
        <w:rPr>
          <w:rFonts w:ascii="Times" w:eastAsia="Times New Roman" w:hAnsi="Times" w:cs="Arial"/>
          <w:bCs/>
          <w:sz w:val="24"/>
          <w:szCs w:val="24"/>
          <w:lang w:eastAsia="pl-PL"/>
        </w:rPr>
        <w:t>której mowa w art. 5 ust. 2 ustawy</w:t>
      </w:r>
      <w:r w:rsidR="00284A5A">
        <w:rPr>
          <w:rFonts w:ascii="Times" w:eastAsia="Times New Roman" w:hAnsi="Times" w:cs="Arial"/>
          <w:bCs/>
          <w:sz w:val="24"/>
          <w:szCs w:val="24"/>
          <w:lang w:eastAsia="pl-PL"/>
        </w:rPr>
        <w:t xml:space="preserve"> (§ 7 ust. 1)</w:t>
      </w:r>
      <w:r w:rsidRPr="007D13F7">
        <w:rPr>
          <w:rFonts w:ascii="Times" w:eastAsia="Times New Roman" w:hAnsi="Times" w:cs="Arial"/>
          <w:bCs/>
          <w:sz w:val="24"/>
          <w:szCs w:val="24"/>
          <w:lang w:eastAsia="pl-PL"/>
        </w:rPr>
        <w:t xml:space="preserve">. </w:t>
      </w:r>
      <w:r w:rsidR="00284A5A">
        <w:rPr>
          <w:rFonts w:ascii="Times" w:eastAsia="Times New Roman" w:hAnsi="Times" w:cs="Arial"/>
          <w:bCs/>
          <w:sz w:val="24"/>
          <w:szCs w:val="24"/>
          <w:lang w:eastAsia="pl-PL"/>
        </w:rPr>
        <w:t>Z uwagi na to, że rekompensata nie może przekroczyć kwoty niezbędnej do pokrycia kosztów netto inwestora wynikających ze świadczenia usługi publicznej w ogólnym interesie gospodarczym, z uwzględnieniem rozsądnego zysku (§ 7 ust. 2), to w</w:t>
      </w:r>
      <w:r w:rsidRPr="007D13F7">
        <w:rPr>
          <w:rFonts w:ascii="Times" w:eastAsia="Times New Roman" w:hAnsi="Times" w:cs="Arial"/>
          <w:bCs/>
          <w:sz w:val="24"/>
          <w:szCs w:val="24"/>
          <w:lang w:eastAsia="pl-PL"/>
        </w:rPr>
        <w:t xml:space="preserve"> celu ustalenia jej dopuszczalnej wysokości konieczne było określenie w przepisach projektu rozporządzenia sposobu obliczania kosztów netto, rozsądnego zysku inwestora, a </w:t>
      </w:r>
      <w:r w:rsidRPr="007D13F7">
        <w:rPr>
          <w:rFonts w:ascii="Times" w:eastAsia="Times New Roman" w:hAnsi="Times" w:cs="Arial"/>
          <w:bCs/>
          <w:sz w:val="24"/>
          <w:szCs w:val="24"/>
          <w:lang w:eastAsia="pl-PL"/>
        </w:rPr>
        <w:lastRenderedPageBreak/>
        <w:t>także wartości, jakie zalicza się do kosztów i przychodów inwestora</w:t>
      </w:r>
      <w:r w:rsidR="00284A5A">
        <w:rPr>
          <w:rFonts w:ascii="Times" w:eastAsia="Times New Roman" w:hAnsi="Times" w:cs="Arial"/>
          <w:bCs/>
          <w:sz w:val="24"/>
          <w:szCs w:val="24"/>
          <w:lang w:eastAsia="pl-PL"/>
        </w:rPr>
        <w:t xml:space="preserve"> (§ 7 ust. 3)</w:t>
      </w:r>
      <w:r w:rsidRPr="007D13F7">
        <w:rPr>
          <w:rFonts w:ascii="Times" w:eastAsia="Times New Roman" w:hAnsi="Times" w:cs="Arial"/>
          <w:bCs/>
          <w:sz w:val="24"/>
          <w:szCs w:val="24"/>
          <w:lang w:eastAsia="pl-PL"/>
        </w:rPr>
        <w:t>. Kolejność przepisów regulujących wskazaną materię wynika przy tym ze struktury przepisów decyzji Komisji z</w:t>
      </w:r>
      <w:r w:rsidR="00FF3DC0">
        <w:rPr>
          <w:rFonts w:ascii="Times" w:eastAsia="Times New Roman" w:hAnsi="Times" w:cs="Arial"/>
          <w:bCs/>
          <w:sz w:val="24"/>
          <w:szCs w:val="24"/>
          <w:lang w:eastAsia="pl-PL"/>
        </w:rPr>
        <w:t xml:space="preserve"> </w:t>
      </w:r>
      <w:r w:rsidRPr="007D13F7">
        <w:rPr>
          <w:rFonts w:ascii="Times" w:eastAsia="Times New Roman" w:hAnsi="Times" w:cs="Arial"/>
          <w:bCs/>
          <w:sz w:val="24"/>
          <w:szCs w:val="24"/>
          <w:lang w:eastAsia="pl-PL"/>
        </w:rPr>
        <w:t>dnia 20 grudnia 2011 r. w sprawie stosowania art. 106 ust. 2 Traktatu o funkcjonowaniu Unii Europejskiej do pomocy państwa w formie rekompensaty z tytułu świadczenia usług publicznych, przyznawanej przedsiębiorcom zobowiązanym do wykonywania usług świadczonych w</w:t>
      </w:r>
      <w:r w:rsidR="002B51D3">
        <w:rPr>
          <w:rFonts w:ascii="Times" w:eastAsia="Times New Roman" w:hAnsi="Times" w:cs="Arial"/>
          <w:bCs/>
          <w:sz w:val="24"/>
          <w:szCs w:val="24"/>
          <w:lang w:eastAsia="pl-PL"/>
        </w:rPr>
        <w:t xml:space="preserve"> </w:t>
      </w:r>
      <w:r w:rsidRPr="007D13F7">
        <w:rPr>
          <w:rFonts w:ascii="Times" w:eastAsia="Times New Roman" w:hAnsi="Times" w:cs="Arial"/>
          <w:bCs/>
          <w:sz w:val="24"/>
          <w:szCs w:val="24"/>
          <w:lang w:eastAsia="pl-PL"/>
        </w:rPr>
        <w:t xml:space="preserve">ogólnym interesie gospodarczym (Dz. U. L 7 z 11.1.2012, str. 3). </w:t>
      </w:r>
      <w:r w:rsidR="00284A5A">
        <w:rPr>
          <w:rFonts w:ascii="Times" w:eastAsia="Times New Roman" w:hAnsi="Times" w:cs="Arial"/>
          <w:bCs/>
          <w:sz w:val="24"/>
          <w:szCs w:val="24"/>
          <w:lang w:eastAsia="pl-PL"/>
        </w:rPr>
        <w:t xml:space="preserve">W porównaniu do aktualnie obowiązującej wersji rozporządzenia, w projekcie postanowiono skorygować wzór kosztów netto poprzez zmianę w mianowniku wzoru w taki sposób, że od roku okresu, o którym mowa w art. 5 ust. 8 ustawy, będzie odejmowany 1 rok. Zmiana ta umożliwi liczenie tej wartości za poprzedni rok, co – wobec dotychczasowej praktyki BGK – lepiej oddaje sens tej regulacji. </w:t>
      </w:r>
    </w:p>
    <w:p w14:paraId="7FF0BF96" w14:textId="20503FE5" w:rsidR="008418B7" w:rsidRDefault="00BA14EE" w:rsidP="007D13F7">
      <w:pPr>
        <w:spacing w:after="120" w:line="360" w:lineRule="auto"/>
        <w:jc w:val="both"/>
        <w:rPr>
          <w:rFonts w:ascii="Times" w:eastAsia="Times New Roman" w:hAnsi="Times" w:cs="Arial"/>
          <w:bCs/>
          <w:sz w:val="24"/>
          <w:szCs w:val="24"/>
          <w:lang w:eastAsia="pl-PL"/>
        </w:rPr>
      </w:pPr>
      <w:r>
        <w:rPr>
          <w:rFonts w:ascii="Times" w:eastAsia="Times New Roman" w:hAnsi="Times" w:cs="Arial"/>
          <w:bCs/>
          <w:sz w:val="24"/>
          <w:szCs w:val="24"/>
          <w:lang w:eastAsia="pl-PL"/>
        </w:rPr>
        <w:t>Przepis § 7 ust. 4 wskazuje, co zalicza się do kosztów inwestora związanych z usługą publiczną świadczoną w ogólnym interesie gospodarczym, przy czym nie jest to katalog zamknięty. § 7 ust. 5 to zapis pozwalający zaliczyć do kosztów nabycia nieruchomości pod budowę nieruchomości również wartość nieruchomości, która została wniesiona jako wkład niepieniężny i jest przeznaczona do realizacji przedsięwzięcia, przy czym warunek jest taki, że nie może być ona obciążona hipoteką. W § 7 ust. 6 znalazł się otwarty katalog przychodów inwestora związanych z usługą publiczną świadczonym w ogólnym interesie gospodarczym. Z</w:t>
      </w:r>
      <w:r w:rsidR="008418B7">
        <w:rPr>
          <w:rFonts w:ascii="Times" w:eastAsia="Times New Roman" w:hAnsi="Times" w:cs="Arial"/>
          <w:bCs/>
          <w:sz w:val="24"/>
          <w:szCs w:val="24"/>
          <w:lang w:eastAsia="pl-PL"/>
        </w:rPr>
        <w:t>apis § 7 ust. 8 nakłada na inwestora prowadzącego działalność wchodzącą w zakres usługi publicznej świadczonej w ogólnym interesie gospodarczym, jak i działalność wykraczającą poza ten zakres, obowiązek osobnego wykazywania kosztów i przychodów związanych z usługą publiczną i kosztów i przychodów związanych z innymi usługami. §</w:t>
      </w:r>
      <w:r w:rsidR="00C57984">
        <w:rPr>
          <w:rFonts w:ascii="Times" w:eastAsia="Times New Roman" w:hAnsi="Times" w:cs="Arial"/>
          <w:bCs/>
          <w:sz w:val="24"/>
          <w:szCs w:val="24"/>
          <w:lang w:eastAsia="pl-PL"/>
        </w:rPr>
        <w:t xml:space="preserve"> </w:t>
      </w:r>
      <w:r w:rsidR="008418B7">
        <w:rPr>
          <w:rFonts w:ascii="Times" w:eastAsia="Times New Roman" w:hAnsi="Times" w:cs="Arial"/>
          <w:bCs/>
          <w:sz w:val="24"/>
          <w:szCs w:val="24"/>
          <w:lang w:eastAsia="pl-PL"/>
        </w:rPr>
        <w:t>7 ust. 8 wskazuje wzór</w:t>
      </w:r>
      <w:r w:rsidR="00E36F13">
        <w:rPr>
          <w:rFonts w:ascii="Times" w:eastAsia="Times New Roman" w:hAnsi="Times" w:cs="Arial"/>
          <w:bCs/>
          <w:sz w:val="24"/>
          <w:szCs w:val="24"/>
          <w:lang w:eastAsia="pl-PL"/>
        </w:rPr>
        <w:t xml:space="preserve">, na podstawie którego wyliczyć można rozsądny zysk związany ze świadczeniem usługi publicznej w ogólnym interesie gospodarczym. W porównaniu do obecnie obowiązującego rozporządzenia, w projekcie zmieniono wzór w taki sposób, aby w pełniejszy sposób oddał on rozsądny zysk inwestora dla poprzedniego okresu, o którym mowa w art. 5 ust. 8 ustawy. </w:t>
      </w:r>
    </w:p>
    <w:p w14:paraId="0650F20C" w14:textId="1392AFA5" w:rsidR="006B1B42" w:rsidRDefault="000F7257" w:rsidP="007D13F7">
      <w:pPr>
        <w:spacing w:after="120" w:line="360" w:lineRule="auto"/>
        <w:jc w:val="both"/>
        <w:rPr>
          <w:rFonts w:ascii="Times" w:eastAsia="Times New Roman" w:hAnsi="Times" w:cs="Arial"/>
          <w:bCs/>
          <w:sz w:val="24"/>
          <w:szCs w:val="24"/>
          <w:lang w:eastAsia="pl-PL"/>
        </w:rPr>
      </w:pPr>
      <w:r>
        <w:rPr>
          <w:rFonts w:ascii="Times" w:eastAsia="Times New Roman" w:hAnsi="Times" w:cs="Arial"/>
          <w:bCs/>
          <w:sz w:val="24"/>
          <w:szCs w:val="24"/>
          <w:lang w:eastAsia="pl-PL"/>
        </w:rPr>
        <w:t>Przepisy § 8 projektu rozporządzenia to regulacje dotyczące weryfikacji przyznanej rekompensaty</w:t>
      </w:r>
      <w:r w:rsidR="00725541">
        <w:rPr>
          <w:rFonts w:ascii="Times" w:eastAsia="Times New Roman" w:hAnsi="Times" w:cs="Arial"/>
          <w:bCs/>
          <w:sz w:val="24"/>
          <w:szCs w:val="24"/>
          <w:lang w:eastAsia="pl-PL"/>
        </w:rPr>
        <w:t xml:space="preserve"> – terminów jej przeprowadzania, okresów, za jaki jest przeprowadzana</w:t>
      </w:r>
      <w:r>
        <w:rPr>
          <w:rFonts w:ascii="Times" w:eastAsia="Times New Roman" w:hAnsi="Times" w:cs="Arial"/>
          <w:bCs/>
          <w:sz w:val="24"/>
          <w:szCs w:val="24"/>
          <w:lang w:eastAsia="pl-PL"/>
        </w:rPr>
        <w:t>.</w:t>
      </w:r>
      <w:r w:rsidR="00725541">
        <w:rPr>
          <w:rFonts w:ascii="Times" w:eastAsia="Times New Roman" w:hAnsi="Times" w:cs="Arial"/>
          <w:bCs/>
          <w:sz w:val="24"/>
          <w:szCs w:val="24"/>
          <w:lang w:eastAsia="pl-PL"/>
        </w:rPr>
        <w:t xml:space="preserve"> Jeśli chodzi o rozwiązania stanowiące </w:t>
      </w:r>
      <w:r w:rsidR="00725541">
        <w:rPr>
          <w:rFonts w:ascii="Times" w:eastAsia="Times New Roman" w:hAnsi="Times" w:cs="Arial"/>
          <w:bCs/>
          <w:i/>
          <w:iCs/>
          <w:sz w:val="24"/>
          <w:szCs w:val="24"/>
          <w:lang w:eastAsia="pl-PL"/>
        </w:rPr>
        <w:t>novum</w:t>
      </w:r>
      <w:r w:rsidR="00725541">
        <w:rPr>
          <w:rFonts w:ascii="Times" w:eastAsia="Times New Roman" w:hAnsi="Times" w:cs="Arial"/>
          <w:bCs/>
          <w:sz w:val="24"/>
          <w:szCs w:val="24"/>
          <w:lang w:eastAsia="pl-PL"/>
        </w:rPr>
        <w:t xml:space="preserve"> w stosunku do aktualnie obowiązujących przepisów to należy wskazać, że</w:t>
      </w:r>
      <w:r>
        <w:rPr>
          <w:rFonts w:ascii="Times" w:eastAsia="Times New Roman" w:hAnsi="Times" w:cs="Arial"/>
          <w:bCs/>
          <w:sz w:val="24"/>
          <w:szCs w:val="24"/>
          <w:lang w:eastAsia="pl-PL"/>
        </w:rPr>
        <w:t xml:space="preserve"> Bank będzie weryfikował ją co dwa lata obrachunkowe oraz na koniec okresu powierzenia inwestorowi świadczenia usługi publicznej w ogólnym interesie gospodarczym</w:t>
      </w:r>
      <w:r w:rsidR="00725541">
        <w:rPr>
          <w:rFonts w:ascii="Times" w:eastAsia="Times New Roman" w:hAnsi="Times" w:cs="Arial"/>
          <w:bCs/>
          <w:sz w:val="24"/>
          <w:szCs w:val="24"/>
          <w:lang w:eastAsia="pl-PL"/>
        </w:rPr>
        <w:t xml:space="preserve">, </w:t>
      </w:r>
      <w:r w:rsidR="00A25C28">
        <w:rPr>
          <w:rFonts w:ascii="Times" w:eastAsia="Times New Roman" w:hAnsi="Times" w:cs="Arial"/>
          <w:bCs/>
          <w:sz w:val="24"/>
          <w:szCs w:val="24"/>
          <w:lang w:eastAsia="pl-PL"/>
        </w:rPr>
        <w:t xml:space="preserve">za okres od przekazania środków publicznych inwestorowi do końca roku obrachunkowego następującego po roku przekazania beneficjenta wsparcia oświadczenia </w:t>
      </w:r>
      <w:r w:rsidR="00A25C28">
        <w:rPr>
          <w:rFonts w:ascii="Times" w:eastAsia="Times New Roman" w:hAnsi="Times" w:cs="Arial"/>
          <w:bCs/>
          <w:sz w:val="24"/>
          <w:szCs w:val="24"/>
          <w:lang w:eastAsia="pl-PL"/>
        </w:rPr>
        <w:lastRenderedPageBreak/>
        <w:t>inwestora o kosztach realizacji przedsięwzięcia.</w:t>
      </w:r>
      <w:r w:rsidR="00E36F13">
        <w:rPr>
          <w:rFonts w:ascii="Times" w:eastAsia="Times New Roman" w:hAnsi="Times" w:cs="Arial"/>
          <w:bCs/>
          <w:sz w:val="24"/>
          <w:szCs w:val="24"/>
          <w:lang w:eastAsia="pl-PL"/>
        </w:rPr>
        <w:t xml:space="preserve"> Dotychczas okres ten dotyczył okresu od przekazania środków publicznych inwestorowi do końca roku obrachunkowego następującego po roku przekazania tych środków. </w:t>
      </w:r>
      <w:r w:rsidR="00A25C28">
        <w:rPr>
          <w:rFonts w:ascii="Times" w:eastAsia="Times New Roman" w:hAnsi="Times" w:cs="Arial"/>
          <w:bCs/>
          <w:sz w:val="24"/>
          <w:szCs w:val="24"/>
          <w:lang w:eastAsia="pl-PL"/>
        </w:rPr>
        <w:t xml:space="preserve">W opinii projektodawcy taki zapis bardziej odpowiada treści </w:t>
      </w:r>
      <w:r w:rsidR="006B1B42">
        <w:rPr>
          <w:rFonts w:ascii="Times" w:eastAsia="Times New Roman" w:hAnsi="Times" w:cs="Arial"/>
          <w:bCs/>
          <w:sz w:val="24"/>
          <w:szCs w:val="24"/>
          <w:lang w:eastAsia="pl-PL"/>
        </w:rPr>
        <w:t>art. 5 ust. 8</w:t>
      </w:r>
      <w:r w:rsidR="00A25C28">
        <w:rPr>
          <w:rFonts w:ascii="Times" w:eastAsia="Times New Roman" w:hAnsi="Times" w:cs="Arial"/>
          <w:bCs/>
          <w:sz w:val="24"/>
          <w:szCs w:val="24"/>
          <w:lang w:eastAsia="pl-PL"/>
        </w:rPr>
        <w:t xml:space="preserve"> ustawy o finansowym wsparciu</w:t>
      </w:r>
      <w:r w:rsidR="006B1B42">
        <w:rPr>
          <w:rFonts w:ascii="Times" w:eastAsia="Times New Roman" w:hAnsi="Times" w:cs="Arial"/>
          <w:bCs/>
          <w:sz w:val="24"/>
          <w:szCs w:val="24"/>
          <w:lang w:eastAsia="pl-PL"/>
        </w:rPr>
        <w:t>, w zakresie, w którym wskazuje on, że okres na jaki powierza się inwestorowi świadczenie usługi publicznej w ogólnym interesie gospodarczym, liczy się od dnia przekazania przez gminę albo związek międzygminny Bankowi oświadczenia inwestora o kosztach realizacji przedsięwzięcia.</w:t>
      </w:r>
    </w:p>
    <w:p w14:paraId="6A99FA42" w14:textId="6CB56783" w:rsidR="00A25C28" w:rsidRDefault="00A25C28" w:rsidP="007D13F7">
      <w:pPr>
        <w:spacing w:after="120" w:line="360" w:lineRule="auto"/>
        <w:jc w:val="both"/>
        <w:rPr>
          <w:rFonts w:ascii="Times" w:eastAsia="Times New Roman" w:hAnsi="Times" w:cs="Arial"/>
          <w:bCs/>
          <w:sz w:val="24"/>
          <w:szCs w:val="24"/>
          <w:lang w:eastAsia="pl-PL"/>
        </w:rPr>
      </w:pPr>
      <w:r>
        <w:rPr>
          <w:rFonts w:ascii="Times" w:eastAsia="Times New Roman" w:hAnsi="Times" w:cs="Arial"/>
          <w:bCs/>
          <w:sz w:val="24"/>
          <w:szCs w:val="24"/>
          <w:lang w:eastAsia="pl-PL"/>
        </w:rPr>
        <w:t xml:space="preserve">Z uwagi na zmiany w ustawie o finansowym wsparciu, wprowadzające możliwość uzyskania dofinansowania przedsięwzięć już rozpoczętych, wprowadzono również zapis, że koszty przedsięwzięcia poniesione przed dniem przekazania środków beneficjentowi wsparcia nie podlegają waloryzacji (§ 8 ust. 3). </w:t>
      </w:r>
    </w:p>
    <w:p w14:paraId="3AB4826C" w14:textId="77777777" w:rsidR="00852E5B" w:rsidRDefault="00852E5B" w:rsidP="00852E5B">
      <w:pPr>
        <w:pStyle w:val="ARTartustawynprozporzdzenia"/>
        <w:ind w:firstLine="0"/>
        <w:rPr>
          <w:rStyle w:val="Ppogrubienie"/>
        </w:rPr>
      </w:pPr>
      <w:r w:rsidRPr="00203726">
        <w:t>Rozporządzenie</w:t>
      </w:r>
      <w:r w:rsidR="0079571A">
        <w:t xml:space="preserve"> </w:t>
      </w:r>
      <w:r w:rsidRPr="00203726">
        <w:t>wchodzi</w:t>
      </w:r>
      <w:r w:rsidR="0079571A">
        <w:t xml:space="preserve"> </w:t>
      </w:r>
      <w:r w:rsidRPr="00203726">
        <w:t>w</w:t>
      </w:r>
      <w:r w:rsidR="0079571A">
        <w:rPr>
          <w:rStyle w:val="Ppogrubienie"/>
        </w:rPr>
        <w:t xml:space="preserve"> </w:t>
      </w:r>
      <w:r w:rsidRPr="00203726">
        <w:t>życie</w:t>
      </w:r>
      <w:r w:rsidR="0079571A">
        <w:rPr>
          <w:rStyle w:val="Ppogrubienie"/>
        </w:rPr>
        <w:t xml:space="preserve"> </w:t>
      </w:r>
      <w:r w:rsidR="0020352B">
        <w:t>z dniem 1 kwietnia 2021 r</w:t>
      </w:r>
      <w:r>
        <w:rPr>
          <w:rStyle w:val="Ppogrubienie"/>
        </w:rPr>
        <w:t>.</w:t>
      </w:r>
    </w:p>
    <w:p w14:paraId="39FC4BEA" w14:textId="77777777" w:rsidR="00852E5B" w:rsidRPr="007D13F7" w:rsidRDefault="00852E5B" w:rsidP="007D13F7">
      <w:pPr>
        <w:spacing w:after="120" w:line="360" w:lineRule="auto"/>
        <w:jc w:val="both"/>
        <w:rPr>
          <w:rFonts w:ascii="Times" w:eastAsia="Times New Roman" w:hAnsi="Times" w:cs="Arial"/>
          <w:bCs/>
          <w:sz w:val="24"/>
          <w:szCs w:val="24"/>
          <w:lang w:eastAsia="pl-PL"/>
        </w:rPr>
      </w:pPr>
    </w:p>
    <w:p w14:paraId="1EF93251" w14:textId="77777777" w:rsidR="00BD4E05" w:rsidRPr="00BD4E05" w:rsidRDefault="00BD4E05" w:rsidP="00BD4E05">
      <w:pPr>
        <w:pStyle w:val="NIEARTTEKSTtekstnieartykuowanynppodstprawnarozplubpreambua"/>
        <w:rPr>
          <w:rFonts w:eastAsia="Times New Roman"/>
          <w:b/>
          <w:szCs w:val="24"/>
        </w:rPr>
      </w:pPr>
      <w:r w:rsidRPr="00BD4E05">
        <w:rPr>
          <w:rFonts w:eastAsia="Times New Roman"/>
          <w:b/>
          <w:szCs w:val="24"/>
        </w:rPr>
        <w:t xml:space="preserve">Przedkładany projekt rozporządzenia jest zgodny z prawem Unii Europejskiej. </w:t>
      </w:r>
    </w:p>
    <w:p w14:paraId="590C0CE4" w14:textId="77777777" w:rsidR="00BD4E05" w:rsidRPr="00BD4E05" w:rsidRDefault="00BD4E05" w:rsidP="00BD4E05">
      <w:pPr>
        <w:pStyle w:val="NIEARTTEKSTtekstnieartykuowanynppodstprawnarozplubpreambua"/>
        <w:rPr>
          <w:rFonts w:eastAsia="Times New Roman"/>
          <w:szCs w:val="24"/>
        </w:rPr>
      </w:pPr>
      <w:r w:rsidRPr="00BD4E05">
        <w:rPr>
          <w:rFonts w:eastAsia="Times New Roman"/>
          <w:spacing w:val="4"/>
          <w:szCs w:val="24"/>
        </w:rPr>
        <w:t xml:space="preserve">Projekt nie podlega przedstawieniu </w:t>
      </w:r>
      <w:r w:rsidRPr="00BD4E05">
        <w:rPr>
          <w:rFonts w:eastAsia="Times New Roman"/>
          <w:szCs w:val="24"/>
        </w:rPr>
        <w:t xml:space="preserve">właściwym organom i instytucjom Unii Europejskiej, w tym Europejskiemu Bankowi Centralnemu, w celu uzyskania opinii, dokonania powiadomienia, konsultacji albo uzgodnienia, o którym mowa w § 27 ust. 4 </w:t>
      </w:r>
      <w:r w:rsidRPr="00BD4E05">
        <w:rPr>
          <w:rFonts w:eastAsia="Times New Roman"/>
          <w:i/>
          <w:szCs w:val="24"/>
        </w:rPr>
        <w:t>uchwały nr 190 Rady Ministrów z dnia 29 października 2013 r. - Regulamin pracy Rady Ministrów</w:t>
      </w:r>
      <w:r w:rsidRPr="00BD4E05">
        <w:rPr>
          <w:rFonts w:eastAsia="Times New Roman"/>
          <w:szCs w:val="24"/>
        </w:rPr>
        <w:t>.</w:t>
      </w:r>
    </w:p>
    <w:p w14:paraId="3E575AE6" w14:textId="77777777" w:rsidR="00BD4E05" w:rsidRPr="00BD4E05" w:rsidRDefault="00BD4E05" w:rsidP="00BD4E05">
      <w:pPr>
        <w:pStyle w:val="NIEARTTEKSTtekstnieartykuowanynppodstprawnarozplubpreambua"/>
        <w:rPr>
          <w:rFonts w:eastAsia="Times New Roman"/>
          <w:szCs w:val="24"/>
        </w:rPr>
      </w:pPr>
      <w:r w:rsidRPr="00BD4E05">
        <w:rPr>
          <w:rFonts w:eastAsia="Times New Roman"/>
          <w:szCs w:val="24"/>
        </w:rPr>
        <w:t>Projekt rozporządzenia nie zawiera przepisów technicznych i w związku z tym nie podlega procedurze notyfikacji w rozumieniu przepisów rozporządzenia Rady Ministrów z dnia 23 grudnia 2002 r. w sprawie sposobu funkcjonowania krajowego systemu notyfikacji norm i aktów prawnych.</w:t>
      </w:r>
    </w:p>
    <w:p w14:paraId="3846FBC0" w14:textId="77777777" w:rsidR="004E53C2" w:rsidRPr="00BD4E05" w:rsidRDefault="00BD4E05" w:rsidP="00BD4E05">
      <w:pPr>
        <w:pStyle w:val="NIEARTTEKSTtekstnieartykuowanynppodstprawnarozplubpreambua"/>
        <w:rPr>
          <w:rFonts w:eastAsia="Times New Roman"/>
          <w:szCs w:val="24"/>
        </w:rPr>
      </w:pPr>
      <w:r w:rsidRPr="00BD4E05">
        <w:rPr>
          <w:rFonts w:eastAsia="Times New Roman"/>
          <w:szCs w:val="24"/>
        </w:rPr>
        <w:t xml:space="preserve">Projekt rozporządzenia nie wpływa na działalność </w:t>
      </w:r>
      <w:proofErr w:type="spellStart"/>
      <w:r w:rsidRPr="00BD4E05">
        <w:rPr>
          <w:rFonts w:eastAsia="Times New Roman"/>
          <w:szCs w:val="24"/>
        </w:rPr>
        <w:t>mikroprzedsiębiorców</w:t>
      </w:r>
      <w:proofErr w:type="spellEnd"/>
      <w:r w:rsidRPr="00BD4E05">
        <w:rPr>
          <w:rFonts w:eastAsia="Times New Roman"/>
          <w:szCs w:val="24"/>
        </w:rPr>
        <w:t>, jak również sektor małych i</w:t>
      </w:r>
      <w:r w:rsidR="0079571A">
        <w:rPr>
          <w:rFonts w:eastAsia="Times New Roman"/>
          <w:szCs w:val="24"/>
        </w:rPr>
        <w:t xml:space="preserve"> </w:t>
      </w:r>
      <w:r w:rsidRPr="00BD4E05">
        <w:rPr>
          <w:rFonts w:eastAsia="Times New Roman"/>
          <w:szCs w:val="24"/>
        </w:rPr>
        <w:t xml:space="preserve">średnich przedsiębiorców. </w:t>
      </w:r>
    </w:p>
    <w:sectPr w:rsidR="004E53C2" w:rsidRPr="00BD4E05" w:rsidSect="004E53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661C7" w14:textId="77777777" w:rsidR="00B17E96" w:rsidRDefault="00B17E96" w:rsidP="004E53C2">
      <w:pPr>
        <w:spacing w:after="0" w:line="240" w:lineRule="auto"/>
      </w:pPr>
      <w:r>
        <w:separator/>
      </w:r>
    </w:p>
  </w:endnote>
  <w:endnote w:type="continuationSeparator" w:id="0">
    <w:p w14:paraId="7BD8A6D1" w14:textId="77777777" w:rsidR="00B17E96" w:rsidRDefault="00B17E96" w:rsidP="004E5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B7C7D" w14:textId="77777777" w:rsidR="00B17E96" w:rsidRDefault="00B17E96" w:rsidP="004E53C2">
      <w:pPr>
        <w:spacing w:after="0" w:line="240" w:lineRule="auto"/>
      </w:pPr>
      <w:r>
        <w:separator/>
      </w:r>
    </w:p>
  </w:footnote>
  <w:footnote w:type="continuationSeparator" w:id="0">
    <w:p w14:paraId="0D318ECB" w14:textId="77777777" w:rsidR="00B17E96" w:rsidRDefault="00B17E96" w:rsidP="004E53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0F"/>
    <w:rsid w:val="00011B0E"/>
    <w:rsid w:val="000163F0"/>
    <w:rsid w:val="00025ADA"/>
    <w:rsid w:val="000329DB"/>
    <w:rsid w:val="000767CE"/>
    <w:rsid w:val="0008766E"/>
    <w:rsid w:val="00092560"/>
    <w:rsid w:val="0009410C"/>
    <w:rsid w:val="000F2EAE"/>
    <w:rsid w:val="000F7257"/>
    <w:rsid w:val="001012E2"/>
    <w:rsid w:val="00111719"/>
    <w:rsid w:val="00115641"/>
    <w:rsid w:val="00167FC9"/>
    <w:rsid w:val="00170CF1"/>
    <w:rsid w:val="0019117F"/>
    <w:rsid w:val="001B5C56"/>
    <w:rsid w:val="0020352B"/>
    <w:rsid w:val="0020710C"/>
    <w:rsid w:val="00260761"/>
    <w:rsid w:val="00284A5A"/>
    <w:rsid w:val="002B51D3"/>
    <w:rsid w:val="002D1E0F"/>
    <w:rsid w:val="002F1E3C"/>
    <w:rsid w:val="00306E27"/>
    <w:rsid w:val="003C3F4E"/>
    <w:rsid w:val="003C637B"/>
    <w:rsid w:val="003F79FF"/>
    <w:rsid w:val="004748E5"/>
    <w:rsid w:val="004911C7"/>
    <w:rsid w:val="004A2CD5"/>
    <w:rsid w:val="004A7474"/>
    <w:rsid w:val="004D3EC9"/>
    <w:rsid w:val="004E53C2"/>
    <w:rsid w:val="00527C0A"/>
    <w:rsid w:val="005429F9"/>
    <w:rsid w:val="00542F5A"/>
    <w:rsid w:val="00547E21"/>
    <w:rsid w:val="00556FB8"/>
    <w:rsid w:val="00565109"/>
    <w:rsid w:val="005E1148"/>
    <w:rsid w:val="005F1BB7"/>
    <w:rsid w:val="00657824"/>
    <w:rsid w:val="0066144C"/>
    <w:rsid w:val="00686F8C"/>
    <w:rsid w:val="006B1B42"/>
    <w:rsid w:val="006F3CBB"/>
    <w:rsid w:val="007032AF"/>
    <w:rsid w:val="00722159"/>
    <w:rsid w:val="00725541"/>
    <w:rsid w:val="0079571A"/>
    <w:rsid w:val="007B647E"/>
    <w:rsid w:val="007D1023"/>
    <w:rsid w:val="007D13F7"/>
    <w:rsid w:val="008418B7"/>
    <w:rsid w:val="00852E5B"/>
    <w:rsid w:val="008D5CE1"/>
    <w:rsid w:val="00914A16"/>
    <w:rsid w:val="00944E54"/>
    <w:rsid w:val="00951736"/>
    <w:rsid w:val="00960517"/>
    <w:rsid w:val="00980DD7"/>
    <w:rsid w:val="009A63B9"/>
    <w:rsid w:val="009B5D26"/>
    <w:rsid w:val="00A25C28"/>
    <w:rsid w:val="00A7338B"/>
    <w:rsid w:val="00AB3273"/>
    <w:rsid w:val="00B17E96"/>
    <w:rsid w:val="00B503EF"/>
    <w:rsid w:val="00BA14EE"/>
    <w:rsid w:val="00BD4E05"/>
    <w:rsid w:val="00BE6A87"/>
    <w:rsid w:val="00C03396"/>
    <w:rsid w:val="00C24CE8"/>
    <w:rsid w:val="00C57984"/>
    <w:rsid w:val="00C960C4"/>
    <w:rsid w:val="00CA5B6C"/>
    <w:rsid w:val="00CC705F"/>
    <w:rsid w:val="00D1693C"/>
    <w:rsid w:val="00D50F26"/>
    <w:rsid w:val="00D749D3"/>
    <w:rsid w:val="00E2475E"/>
    <w:rsid w:val="00E24B34"/>
    <w:rsid w:val="00E36F13"/>
    <w:rsid w:val="00E90F0F"/>
    <w:rsid w:val="00EE2F52"/>
    <w:rsid w:val="00EE3E91"/>
    <w:rsid w:val="00F01372"/>
    <w:rsid w:val="00F90FE0"/>
    <w:rsid w:val="00F9262D"/>
    <w:rsid w:val="00FF2954"/>
    <w:rsid w:val="00FF3DC0"/>
    <w:rsid w:val="00FF42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1E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D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RTzmartartykuempunktem">
    <w:name w:val="Z/ART(§) – zm. art. (§) artykułem (punktem)"/>
    <w:basedOn w:val="Normalny"/>
    <w:uiPriority w:val="30"/>
    <w:qFormat/>
    <w:rsid w:val="002D1E0F"/>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customStyle="1" w:styleId="ZPKTzmpktartykuempunktem">
    <w:name w:val="Z/PKT – zm. pkt artykułem (punktem)"/>
    <w:basedOn w:val="Normalny"/>
    <w:uiPriority w:val="31"/>
    <w:qFormat/>
    <w:rsid w:val="002D1E0F"/>
    <w:pPr>
      <w:spacing w:after="0" w:line="360" w:lineRule="auto"/>
      <w:ind w:left="1020" w:hanging="510"/>
      <w:jc w:val="both"/>
    </w:pPr>
    <w:rPr>
      <w:rFonts w:ascii="Times" w:eastAsia="Times New Roman" w:hAnsi="Times" w:cs="Arial"/>
      <w:bCs/>
      <w:sz w:val="24"/>
      <w:szCs w:val="20"/>
      <w:lang w:eastAsia="pl-PL"/>
    </w:rPr>
  </w:style>
  <w:style w:type="paragraph" w:styleId="Tekstdymka">
    <w:name w:val="Balloon Text"/>
    <w:basedOn w:val="Normalny"/>
    <w:link w:val="TekstdymkaZnak"/>
    <w:uiPriority w:val="99"/>
    <w:semiHidden/>
    <w:unhideWhenUsed/>
    <w:rsid w:val="00F926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262D"/>
    <w:rPr>
      <w:rFonts w:ascii="Tahoma" w:hAnsi="Tahoma" w:cs="Tahoma"/>
      <w:sz w:val="16"/>
      <w:szCs w:val="16"/>
    </w:rPr>
  </w:style>
  <w:style w:type="character" w:styleId="Odwoanieprzypisudolnego">
    <w:name w:val="footnote reference"/>
    <w:uiPriority w:val="99"/>
    <w:semiHidden/>
    <w:rsid w:val="004E53C2"/>
    <w:rPr>
      <w:rFonts w:cs="Times New Roman"/>
      <w:vertAlign w:val="superscript"/>
    </w:rPr>
  </w:style>
  <w:style w:type="paragraph" w:customStyle="1" w:styleId="ARTartustawynprozporzdzenia">
    <w:name w:val="ART(§) – art. ustawy (§ np. rozporządzenia)"/>
    <w:uiPriority w:val="11"/>
    <w:qFormat/>
    <w:rsid w:val="004E53C2"/>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DATAAKTUdatauchwalenialubwydaniaaktu">
    <w:name w:val="DATA_AKTU – data uchwalenia lub wydania aktu"/>
    <w:next w:val="TYTUAKTUprzedmiotregulacjiustawylubrozporzdzenia"/>
    <w:uiPriority w:val="6"/>
    <w:qFormat/>
    <w:rsid w:val="004E53C2"/>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4E53C2"/>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4E53C2"/>
    <w:rPr>
      <w:bCs/>
    </w:rPr>
  </w:style>
  <w:style w:type="paragraph" w:customStyle="1" w:styleId="OZNRODZAKTUtznustawalubrozporzdzenieiorganwydajcy">
    <w:name w:val="OZN_RODZ_AKTU – tzn. ustawa lub rozporządzenie i organ wydający"/>
    <w:next w:val="DATAAKTUdatauchwalenialubwydaniaaktu"/>
    <w:uiPriority w:val="5"/>
    <w:qFormat/>
    <w:rsid w:val="004E53C2"/>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USTustnpkodeksu">
    <w:name w:val="UST(§) – ust. (§ np. kodeksu)"/>
    <w:basedOn w:val="ARTartustawynprozporzdzenia"/>
    <w:uiPriority w:val="12"/>
    <w:qFormat/>
    <w:rsid w:val="004E53C2"/>
    <w:pPr>
      <w:spacing w:before="0"/>
    </w:pPr>
    <w:rPr>
      <w:bCs/>
    </w:rPr>
  </w:style>
  <w:style w:type="paragraph" w:customStyle="1" w:styleId="PKTpunkt">
    <w:name w:val="PKT – punkt"/>
    <w:uiPriority w:val="13"/>
    <w:qFormat/>
    <w:rsid w:val="004E53C2"/>
    <w:pPr>
      <w:spacing w:after="0" w:line="360" w:lineRule="auto"/>
      <w:ind w:left="510" w:hanging="510"/>
      <w:jc w:val="both"/>
    </w:pPr>
    <w:rPr>
      <w:rFonts w:ascii="Times" w:eastAsiaTheme="minorEastAsia" w:hAnsi="Times" w:cs="Arial"/>
      <w:bCs/>
      <w:sz w:val="24"/>
      <w:szCs w:val="20"/>
      <w:lang w:eastAsia="pl-PL"/>
    </w:rPr>
  </w:style>
  <w:style w:type="paragraph" w:customStyle="1" w:styleId="CZWSPPKTczwsplnapunktw">
    <w:name w:val="CZ_WSP_PKT – część wspólna punktów"/>
    <w:basedOn w:val="PKTpunkt"/>
    <w:next w:val="USTustnpkodeksu"/>
    <w:uiPriority w:val="16"/>
    <w:qFormat/>
    <w:rsid w:val="004E53C2"/>
    <w:pPr>
      <w:ind w:left="0" w:firstLine="0"/>
    </w:pPr>
  </w:style>
  <w:style w:type="paragraph" w:customStyle="1" w:styleId="LITlitera">
    <w:name w:val="LIT – litera"/>
    <w:basedOn w:val="PKTpunkt"/>
    <w:uiPriority w:val="14"/>
    <w:qFormat/>
    <w:rsid w:val="004E53C2"/>
    <w:pPr>
      <w:ind w:left="986" w:hanging="476"/>
    </w:pPr>
  </w:style>
  <w:style w:type="paragraph" w:customStyle="1" w:styleId="CZWSPLITczwsplnaliter">
    <w:name w:val="CZ_WSP_LIT – część wspólna liter"/>
    <w:basedOn w:val="LITlitera"/>
    <w:next w:val="USTustnpkodeksu"/>
    <w:uiPriority w:val="17"/>
    <w:qFormat/>
    <w:rsid w:val="004E53C2"/>
    <w:pPr>
      <w:ind w:left="510" w:firstLine="0"/>
    </w:pPr>
    <w:rPr>
      <w:szCs w:val="24"/>
    </w:rPr>
  </w:style>
  <w:style w:type="paragraph" w:customStyle="1" w:styleId="TIRtiret">
    <w:name w:val="TIR – tiret"/>
    <w:basedOn w:val="LITlitera"/>
    <w:uiPriority w:val="15"/>
    <w:qFormat/>
    <w:rsid w:val="004E53C2"/>
    <w:pPr>
      <w:ind w:left="1384" w:hanging="397"/>
    </w:pPr>
  </w:style>
  <w:style w:type="paragraph" w:customStyle="1" w:styleId="TYTDZOZNoznaczenietytuulubdziau">
    <w:name w:val="TYT(DZ)_OZN – oznaczenie tytułu lub działu"/>
    <w:next w:val="Normalny"/>
    <w:uiPriority w:val="9"/>
    <w:qFormat/>
    <w:rsid w:val="004E53C2"/>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ODNONIKtreodnonika">
    <w:name w:val="ODNOŚNIK – treść odnośnika"/>
    <w:uiPriority w:val="19"/>
    <w:qFormat/>
    <w:rsid w:val="004E53C2"/>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OZNZACZNIKAwskazanienrzacznika">
    <w:name w:val="OZN_ZAŁĄCZNIKA – wskazanie nr załącznika"/>
    <w:basedOn w:val="Normalny"/>
    <w:uiPriority w:val="28"/>
    <w:qFormat/>
    <w:rsid w:val="004E53C2"/>
    <w:pPr>
      <w:keepNext/>
      <w:spacing w:after="0" w:line="360" w:lineRule="auto"/>
      <w:jc w:val="right"/>
    </w:pPr>
    <w:rPr>
      <w:rFonts w:ascii="Times New Roman" w:eastAsiaTheme="minorEastAsia" w:hAnsi="Times New Roman" w:cs="Arial"/>
      <w:b/>
      <w:sz w:val="24"/>
      <w:szCs w:val="20"/>
      <w:lang w:eastAsia="pl-PL"/>
    </w:rPr>
  </w:style>
  <w:style w:type="paragraph" w:customStyle="1" w:styleId="TEKSTZacznikido">
    <w:name w:val="TEKST&quot;Załącznik(i) do ...&quot;"/>
    <w:uiPriority w:val="28"/>
    <w:qFormat/>
    <w:rsid w:val="004E53C2"/>
    <w:pPr>
      <w:keepNext/>
      <w:spacing w:after="240" w:line="240" w:lineRule="auto"/>
      <w:ind w:left="5670"/>
      <w:contextualSpacing/>
    </w:pPr>
    <w:rPr>
      <w:rFonts w:ascii="Times New Roman" w:eastAsiaTheme="minorEastAsia" w:hAnsi="Times New Roman" w:cs="Arial"/>
      <w:sz w:val="24"/>
      <w:szCs w:val="20"/>
      <w:lang w:eastAsia="pl-PL"/>
    </w:rPr>
  </w:style>
  <w:style w:type="character" w:customStyle="1" w:styleId="IGindeksgrny">
    <w:name w:val="_IG_ – indeks górny"/>
    <w:basedOn w:val="Domylnaczcionkaakapitu"/>
    <w:uiPriority w:val="2"/>
    <w:qFormat/>
    <w:rsid w:val="004E53C2"/>
    <w:rPr>
      <w:b w:val="0"/>
      <w:i w:val="0"/>
      <w:vanish w:val="0"/>
      <w:spacing w:val="0"/>
      <w:vertAlign w:val="superscript"/>
    </w:rPr>
  </w:style>
  <w:style w:type="character" w:customStyle="1" w:styleId="Ppogrubienie">
    <w:name w:val="_P_ – pogrubienie"/>
    <w:basedOn w:val="Domylnaczcionkaakapitu"/>
    <w:uiPriority w:val="1"/>
    <w:qFormat/>
    <w:rsid w:val="004E53C2"/>
    <w:rPr>
      <w:b/>
    </w:rPr>
  </w:style>
  <w:style w:type="paragraph" w:customStyle="1" w:styleId="NAZORGWYDnazwaorganuwydajcegoprojektowanyakt">
    <w:name w:val="NAZ_ORG_WYD – nazwa organu wydającego projektowany akt"/>
    <w:basedOn w:val="OZNRODZAKTUtznustawalubrozporzdzenieiorganwydajcy"/>
    <w:uiPriority w:val="27"/>
    <w:qFormat/>
    <w:rsid w:val="004A2CD5"/>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4A2CD5"/>
    <w:pPr>
      <w:ind w:left="0" w:right="4820"/>
      <w:jc w:val="left"/>
    </w:pPr>
  </w:style>
  <w:style w:type="paragraph" w:customStyle="1" w:styleId="TEKSTwporozumieniu">
    <w:name w:val="TEKST&quot;w porozumieniu:&quot;"/>
    <w:next w:val="NAZORGWPOROZUMIENIUnazwaorganuwporozumieniuzktrymaktjestwydawany"/>
    <w:uiPriority w:val="27"/>
    <w:qFormat/>
    <w:rsid w:val="004A2CD5"/>
    <w:pPr>
      <w:spacing w:after="0" w:line="360" w:lineRule="auto"/>
    </w:pPr>
    <w:rPr>
      <w:rFonts w:ascii="Times New Roman" w:eastAsiaTheme="minorEastAsia" w:hAnsi="Times New Roman" w:cs="Arial"/>
      <w:b/>
      <w:sz w:val="24"/>
      <w:szCs w:val="20"/>
      <w:lang w:eastAsia="pl-PL"/>
    </w:rPr>
  </w:style>
  <w:style w:type="character" w:styleId="Odwoaniedokomentarza">
    <w:name w:val="annotation reference"/>
    <w:basedOn w:val="Domylnaczcionkaakapitu"/>
    <w:uiPriority w:val="99"/>
    <w:semiHidden/>
    <w:unhideWhenUsed/>
    <w:rsid w:val="0008766E"/>
    <w:rPr>
      <w:sz w:val="16"/>
      <w:szCs w:val="16"/>
    </w:rPr>
  </w:style>
  <w:style w:type="paragraph" w:styleId="Tekstkomentarza">
    <w:name w:val="annotation text"/>
    <w:basedOn w:val="Normalny"/>
    <w:link w:val="TekstkomentarzaZnak"/>
    <w:uiPriority w:val="99"/>
    <w:semiHidden/>
    <w:unhideWhenUsed/>
    <w:rsid w:val="000876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766E"/>
    <w:rPr>
      <w:sz w:val="20"/>
      <w:szCs w:val="20"/>
    </w:rPr>
  </w:style>
  <w:style w:type="paragraph" w:styleId="Tematkomentarza">
    <w:name w:val="annotation subject"/>
    <w:basedOn w:val="Tekstkomentarza"/>
    <w:next w:val="Tekstkomentarza"/>
    <w:link w:val="TematkomentarzaZnak"/>
    <w:uiPriority w:val="99"/>
    <w:semiHidden/>
    <w:unhideWhenUsed/>
    <w:rsid w:val="0008766E"/>
    <w:rPr>
      <w:b/>
      <w:bCs/>
    </w:rPr>
  </w:style>
  <w:style w:type="character" w:customStyle="1" w:styleId="TematkomentarzaZnak">
    <w:name w:val="Temat komentarza Znak"/>
    <w:basedOn w:val="TekstkomentarzaZnak"/>
    <w:link w:val="Tematkomentarza"/>
    <w:uiPriority w:val="99"/>
    <w:semiHidden/>
    <w:rsid w:val="0008766E"/>
    <w:rPr>
      <w:b/>
      <w:bCs/>
      <w:sz w:val="20"/>
      <w:szCs w:val="20"/>
    </w:rPr>
  </w:style>
  <w:style w:type="character" w:styleId="Hipercze">
    <w:name w:val="Hyperlink"/>
    <w:basedOn w:val="Domylnaczcionkaakapitu"/>
    <w:uiPriority w:val="99"/>
    <w:semiHidden/>
    <w:unhideWhenUsed/>
    <w:rsid w:val="000F72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1E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D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RTzmartartykuempunktem">
    <w:name w:val="Z/ART(§) – zm. art. (§) artykułem (punktem)"/>
    <w:basedOn w:val="Normalny"/>
    <w:uiPriority w:val="30"/>
    <w:qFormat/>
    <w:rsid w:val="002D1E0F"/>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customStyle="1" w:styleId="ZPKTzmpktartykuempunktem">
    <w:name w:val="Z/PKT – zm. pkt artykułem (punktem)"/>
    <w:basedOn w:val="Normalny"/>
    <w:uiPriority w:val="31"/>
    <w:qFormat/>
    <w:rsid w:val="002D1E0F"/>
    <w:pPr>
      <w:spacing w:after="0" w:line="360" w:lineRule="auto"/>
      <w:ind w:left="1020" w:hanging="510"/>
      <w:jc w:val="both"/>
    </w:pPr>
    <w:rPr>
      <w:rFonts w:ascii="Times" w:eastAsia="Times New Roman" w:hAnsi="Times" w:cs="Arial"/>
      <w:bCs/>
      <w:sz w:val="24"/>
      <w:szCs w:val="20"/>
      <w:lang w:eastAsia="pl-PL"/>
    </w:rPr>
  </w:style>
  <w:style w:type="paragraph" w:styleId="Tekstdymka">
    <w:name w:val="Balloon Text"/>
    <w:basedOn w:val="Normalny"/>
    <w:link w:val="TekstdymkaZnak"/>
    <w:uiPriority w:val="99"/>
    <w:semiHidden/>
    <w:unhideWhenUsed/>
    <w:rsid w:val="00F926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262D"/>
    <w:rPr>
      <w:rFonts w:ascii="Tahoma" w:hAnsi="Tahoma" w:cs="Tahoma"/>
      <w:sz w:val="16"/>
      <w:szCs w:val="16"/>
    </w:rPr>
  </w:style>
  <w:style w:type="character" w:styleId="Odwoanieprzypisudolnego">
    <w:name w:val="footnote reference"/>
    <w:uiPriority w:val="99"/>
    <w:semiHidden/>
    <w:rsid w:val="004E53C2"/>
    <w:rPr>
      <w:rFonts w:cs="Times New Roman"/>
      <w:vertAlign w:val="superscript"/>
    </w:rPr>
  </w:style>
  <w:style w:type="paragraph" w:customStyle="1" w:styleId="ARTartustawynprozporzdzenia">
    <w:name w:val="ART(§) – art. ustawy (§ np. rozporządzenia)"/>
    <w:uiPriority w:val="11"/>
    <w:qFormat/>
    <w:rsid w:val="004E53C2"/>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DATAAKTUdatauchwalenialubwydaniaaktu">
    <w:name w:val="DATA_AKTU – data uchwalenia lub wydania aktu"/>
    <w:next w:val="TYTUAKTUprzedmiotregulacjiustawylubrozporzdzenia"/>
    <w:uiPriority w:val="6"/>
    <w:qFormat/>
    <w:rsid w:val="004E53C2"/>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4E53C2"/>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4E53C2"/>
    <w:rPr>
      <w:bCs/>
    </w:rPr>
  </w:style>
  <w:style w:type="paragraph" w:customStyle="1" w:styleId="OZNRODZAKTUtznustawalubrozporzdzenieiorganwydajcy">
    <w:name w:val="OZN_RODZ_AKTU – tzn. ustawa lub rozporządzenie i organ wydający"/>
    <w:next w:val="DATAAKTUdatauchwalenialubwydaniaaktu"/>
    <w:uiPriority w:val="5"/>
    <w:qFormat/>
    <w:rsid w:val="004E53C2"/>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USTustnpkodeksu">
    <w:name w:val="UST(§) – ust. (§ np. kodeksu)"/>
    <w:basedOn w:val="ARTartustawynprozporzdzenia"/>
    <w:uiPriority w:val="12"/>
    <w:qFormat/>
    <w:rsid w:val="004E53C2"/>
    <w:pPr>
      <w:spacing w:before="0"/>
    </w:pPr>
    <w:rPr>
      <w:bCs/>
    </w:rPr>
  </w:style>
  <w:style w:type="paragraph" w:customStyle="1" w:styleId="PKTpunkt">
    <w:name w:val="PKT – punkt"/>
    <w:uiPriority w:val="13"/>
    <w:qFormat/>
    <w:rsid w:val="004E53C2"/>
    <w:pPr>
      <w:spacing w:after="0" w:line="360" w:lineRule="auto"/>
      <w:ind w:left="510" w:hanging="510"/>
      <w:jc w:val="both"/>
    </w:pPr>
    <w:rPr>
      <w:rFonts w:ascii="Times" w:eastAsiaTheme="minorEastAsia" w:hAnsi="Times" w:cs="Arial"/>
      <w:bCs/>
      <w:sz w:val="24"/>
      <w:szCs w:val="20"/>
      <w:lang w:eastAsia="pl-PL"/>
    </w:rPr>
  </w:style>
  <w:style w:type="paragraph" w:customStyle="1" w:styleId="CZWSPPKTczwsplnapunktw">
    <w:name w:val="CZ_WSP_PKT – część wspólna punktów"/>
    <w:basedOn w:val="PKTpunkt"/>
    <w:next w:val="USTustnpkodeksu"/>
    <w:uiPriority w:val="16"/>
    <w:qFormat/>
    <w:rsid w:val="004E53C2"/>
    <w:pPr>
      <w:ind w:left="0" w:firstLine="0"/>
    </w:pPr>
  </w:style>
  <w:style w:type="paragraph" w:customStyle="1" w:styleId="LITlitera">
    <w:name w:val="LIT – litera"/>
    <w:basedOn w:val="PKTpunkt"/>
    <w:uiPriority w:val="14"/>
    <w:qFormat/>
    <w:rsid w:val="004E53C2"/>
    <w:pPr>
      <w:ind w:left="986" w:hanging="476"/>
    </w:pPr>
  </w:style>
  <w:style w:type="paragraph" w:customStyle="1" w:styleId="CZWSPLITczwsplnaliter">
    <w:name w:val="CZ_WSP_LIT – część wspólna liter"/>
    <w:basedOn w:val="LITlitera"/>
    <w:next w:val="USTustnpkodeksu"/>
    <w:uiPriority w:val="17"/>
    <w:qFormat/>
    <w:rsid w:val="004E53C2"/>
    <w:pPr>
      <w:ind w:left="510" w:firstLine="0"/>
    </w:pPr>
    <w:rPr>
      <w:szCs w:val="24"/>
    </w:rPr>
  </w:style>
  <w:style w:type="paragraph" w:customStyle="1" w:styleId="TIRtiret">
    <w:name w:val="TIR – tiret"/>
    <w:basedOn w:val="LITlitera"/>
    <w:uiPriority w:val="15"/>
    <w:qFormat/>
    <w:rsid w:val="004E53C2"/>
    <w:pPr>
      <w:ind w:left="1384" w:hanging="397"/>
    </w:pPr>
  </w:style>
  <w:style w:type="paragraph" w:customStyle="1" w:styleId="TYTDZOZNoznaczenietytuulubdziau">
    <w:name w:val="TYT(DZ)_OZN – oznaczenie tytułu lub działu"/>
    <w:next w:val="Normalny"/>
    <w:uiPriority w:val="9"/>
    <w:qFormat/>
    <w:rsid w:val="004E53C2"/>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ODNONIKtreodnonika">
    <w:name w:val="ODNOŚNIK – treść odnośnika"/>
    <w:uiPriority w:val="19"/>
    <w:qFormat/>
    <w:rsid w:val="004E53C2"/>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OZNZACZNIKAwskazanienrzacznika">
    <w:name w:val="OZN_ZAŁĄCZNIKA – wskazanie nr załącznika"/>
    <w:basedOn w:val="Normalny"/>
    <w:uiPriority w:val="28"/>
    <w:qFormat/>
    <w:rsid w:val="004E53C2"/>
    <w:pPr>
      <w:keepNext/>
      <w:spacing w:after="0" w:line="360" w:lineRule="auto"/>
      <w:jc w:val="right"/>
    </w:pPr>
    <w:rPr>
      <w:rFonts w:ascii="Times New Roman" w:eastAsiaTheme="minorEastAsia" w:hAnsi="Times New Roman" w:cs="Arial"/>
      <w:b/>
      <w:sz w:val="24"/>
      <w:szCs w:val="20"/>
      <w:lang w:eastAsia="pl-PL"/>
    </w:rPr>
  </w:style>
  <w:style w:type="paragraph" w:customStyle="1" w:styleId="TEKSTZacznikido">
    <w:name w:val="TEKST&quot;Załącznik(i) do ...&quot;"/>
    <w:uiPriority w:val="28"/>
    <w:qFormat/>
    <w:rsid w:val="004E53C2"/>
    <w:pPr>
      <w:keepNext/>
      <w:spacing w:after="240" w:line="240" w:lineRule="auto"/>
      <w:ind w:left="5670"/>
      <w:contextualSpacing/>
    </w:pPr>
    <w:rPr>
      <w:rFonts w:ascii="Times New Roman" w:eastAsiaTheme="minorEastAsia" w:hAnsi="Times New Roman" w:cs="Arial"/>
      <w:sz w:val="24"/>
      <w:szCs w:val="20"/>
      <w:lang w:eastAsia="pl-PL"/>
    </w:rPr>
  </w:style>
  <w:style w:type="character" w:customStyle="1" w:styleId="IGindeksgrny">
    <w:name w:val="_IG_ – indeks górny"/>
    <w:basedOn w:val="Domylnaczcionkaakapitu"/>
    <w:uiPriority w:val="2"/>
    <w:qFormat/>
    <w:rsid w:val="004E53C2"/>
    <w:rPr>
      <w:b w:val="0"/>
      <w:i w:val="0"/>
      <w:vanish w:val="0"/>
      <w:spacing w:val="0"/>
      <w:vertAlign w:val="superscript"/>
    </w:rPr>
  </w:style>
  <w:style w:type="character" w:customStyle="1" w:styleId="Ppogrubienie">
    <w:name w:val="_P_ – pogrubienie"/>
    <w:basedOn w:val="Domylnaczcionkaakapitu"/>
    <w:uiPriority w:val="1"/>
    <w:qFormat/>
    <w:rsid w:val="004E53C2"/>
    <w:rPr>
      <w:b/>
    </w:rPr>
  </w:style>
  <w:style w:type="paragraph" w:customStyle="1" w:styleId="NAZORGWYDnazwaorganuwydajcegoprojektowanyakt">
    <w:name w:val="NAZ_ORG_WYD – nazwa organu wydającego projektowany akt"/>
    <w:basedOn w:val="OZNRODZAKTUtznustawalubrozporzdzenieiorganwydajcy"/>
    <w:uiPriority w:val="27"/>
    <w:qFormat/>
    <w:rsid w:val="004A2CD5"/>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4A2CD5"/>
    <w:pPr>
      <w:ind w:left="0" w:right="4820"/>
      <w:jc w:val="left"/>
    </w:pPr>
  </w:style>
  <w:style w:type="paragraph" w:customStyle="1" w:styleId="TEKSTwporozumieniu">
    <w:name w:val="TEKST&quot;w porozumieniu:&quot;"/>
    <w:next w:val="NAZORGWPOROZUMIENIUnazwaorganuwporozumieniuzktrymaktjestwydawany"/>
    <w:uiPriority w:val="27"/>
    <w:qFormat/>
    <w:rsid w:val="004A2CD5"/>
    <w:pPr>
      <w:spacing w:after="0" w:line="360" w:lineRule="auto"/>
    </w:pPr>
    <w:rPr>
      <w:rFonts w:ascii="Times New Roman" w:eastAsiaTheme="minorEastAsia" w:hAnsi="Times New Roman" w:cs="Arial"/>
      <w:b/>
      <w:sz w:val="24"/>
      <w:szCs w:val="20"/>
      <w:lang w:eastAsia="pl-PL"/>
    </w:rPr>
  </w:style>
  <w:style w:type="character" w:styleId="Odwoaniedokomentarza">
    <w:name w:val="annotation reference"/>
    <w:basedOn w:val="Domylnaczcionkaakapitu"/>
    <w:uiPriority w:val="99"/>
    <w:semiHidden/>
    <w:unhideWhenUsed/>
    <w:rsid w:val="0008766E"/>
    <w:rPr>
      <w:sz w:val="16"/>
      <w:szCs w:val="16"/>
    </w:rPr>
  </w:style>
  <w:style w:type="paragraph" w:styleId="Tekstkomentarza">
    <w:name w:val="annotation text"/>
    <w:basedOn w:val="Normalny"/>
    <w:link w:val="TekstkomentarzaZnak"/>
    <w:uiPriority w:val="99"/>
    <w:semiHidden/>
    <w:unhideWhenUsed/>
    <w:rsid w:val="000876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766E"/>
    <w:rPr>
      <w:sz w:val="20"/>
      <w:szCs w:val="20"/>
    </w:rPr>
  </w:style>
  <w:style w:type="paragraph" w:styleId="Tematkomentarza">
    <w:name w:val="annotation subject"/>
    <w:basedOn w:val="Tekstkomentarza"/>
    <w:next w:val="Tekstkomentarza"/>
    <w:link w:val="TematkomentarzaZnak"/>
    <w:uiPriority w:val="99"/>
    <w:semiHidden/>
    <w:unhideWhenUsed/>
    <w:rsid w:val="0008766E"/>
    <w:rPr>
      <w:b/>
      <w:bCs/>
    </w:rPr>
  </w:style>
  <w:style w:type="character" w:customStyle="1" w:styleId="TematkomentarzaZnak">
    <w:name w:val="Temat komentarza Znak"/>
    <w:basedOn w:val="TekstkomentarzaZnak"/>
    <w:link w:val="Tematkomentarza"/>
    <w:uiPriority w:val="99"/>
    <w:semiHidden/>
    <w:rsid w:val="0008766E"/>
    <w:rPr>
      <w:b/>
      <w:bCs/>
      <w:sz w:val="20"/>
      <w:szCs w:val="20"/>
    </w:rPr>
  </w:style>
  <w:style w:type="character" w:styleId="Hipercze">
    <w:name w:val="Hyperlink"/>
    <w:basedOn w:val="Domylnaczcionkaakapitu"/>
    <w:uiPriority w:val="99"/>
    <w:semiHidden/>
    <w:unhideWhenUsed/>
    <w:rsid w:val="000F72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11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14445-37E6-4979-96F2-C5BF9EC6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2434</Words>
  <Characters>14609</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aslupska</dc:creator>
  <cp:lastModifiedBy>Regulaminowa</cp:lastModifiedBy>
  <cp:revision>2</cp:revision>
  <cp:lastPrinted>2018-04-25T06:25:00Z</cp:lastPrinted>
  <dcterms:created xsi:type="dcterms:W3CDTF">2021-01-19T12:01:00Z</dcterms:created>
  <dcterms:modified xsi:type="dcterms:W3CDTF">2021-01-19T12:01:00Z</dcterms:modified>
</cp:coreProperties>
</file>