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15"/>
        <w:gridCol w:w="644"/>
        <w:gridCol w:w="173"/>
        <w:gridCol w:w="8"/>
        <w:gridCol w:w="244"/>
        <w:gridCol w:w="315"/>
        <w:gridCol w:w="422"/>
        <w:gridCol w:w="149"/>
        <w:gridCol w:w="193"/>
        <w:gridCol w:w="374"/>
        <w:gridCol w:w="136"/>
        <w:gridCol w:w="134"/>
        <w:gridCol w:w="299"/>
        <w:gridCol w:w="569"/>
        <w:gridCol w:w="140"/>
        <w:gridCol w:w="427"/>
        <w:gridCol w:w="42"/>
        <w:gridCol w:w="98"/>
        <w:gridCol w:w="371"/>
        <w:gridCol w:w="197"/>
        <w:gridCol w:w="271"/>
        <w:gridCol w:w="56"/>
        <w:gridCol w:w="240"/>
        <w:gridCol w:w="173"/>
        <w:gridCol w:w="260"/>
        <w:gridCol w:w="49"/>
        <w:gridCol w:w="160"/>
        <w:gridCol w:w="67"/>
        <w:gridCol w:w="327"/>
        <w:gridCol w:w="75"/>
        <w:gridCol w:w="165"/>
        <w:gridCol w:w="302"/>
        <w:gridCol w:w="180"/>
        <w:gridCol w:w="85"/>
        <w:gridCol w:w="203"/>
        <w:gridCol w:w="789"/>
        <w:gridCol w:w="1134"/>
      </w:tblGrid>
      <w:tr w:rsidR="00403426" w:rsidRPr="00F90510" w14:paraId="3ECD8D72" w14:textId="77777777" w:rsidTr="003A6D37">
        <w:trPr>
          <w:trHeight w:val="1611"/>
        </w:trPr>
        <w:tc>
          <w:tcPr>
            <w:tcW w:w="7521" w:type="dxa"/>
            <w:gridSpan w:val="26"/>
          </w:tcPr>
          <w:p w14:paraId="132C455E" w14:textId="77777777" w:rsidR="00403426" w:rsidRPr="00F90510" w:rsidRDefault="00403426" w:rsidP="00B731F7">
            <w:pPr>
              <w:pStyle w:val="Nagwek1"/>
            </w:pPr>
            <w:bookmarkStart w:id="0" w:name="t1"/>
            <w:bookmarkStart w:id="1" w:name="_GoBack"/>
            <w:bookmarkEnd w:id="1"/>
            <w:r w:rsidRPr="00F90510">
              <w:t>Nazwa projektu</w:t>
            </w:r>
          </w:p>
          <w:p w14:paraId="246DE617" w14:textId="1F4502F4" w:rsidR="00403426" w:rsidRPr="00C8624F" w:rsidRDefault="00403426" w:rsidP="003A6D37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Rozporządzenie </w:t>
            </w:r>
            <w:r w:rsidR="00D60CBB">
              <w:rPr>
                <w:rFonts w:ascii="Times New Roman" w:hAnsi="Times New Roman"/>
              </w:rPr>
              <w:t xml:space="preserve">Ministra </w:t>
            </w:r>
            <w:r>
              <w:rPr>
                <w:rFonts w:ascii="Times New Roman" w:hAnsi="Times New Roman"/>
              </w:rPr>
              <w:t>Rozwoju</w:t>
            </w:r>
            <w:r w:rsidR="00D60CBB">
              <w:rPr>
                <w:rFonts w:ascii="Times New Roman" w:hAnsi="Times New Roman"/>
              </w:rPr>
              <w:t>, Pracy i Technologii</w:t>
            </w:r>
            <w:r>
              <w:rPr>
                <w:rFonts w:ascii="Times New Roman" w:hAnsi="Times New Roman"/>
              </w:rPr>
              <w:t xml:space="preserve"> </w:t>
            </w:r>
            <w:r w:rsidR="001F1F2C" w:rsidRPr="001F1F2C">
              <w:rPr>
                <w:rFonts w:ascii="Times New Roman" w:hAnsi="Times New Roman"/>
              </w:rPr>
              <w:t>w sprawie finansowego wsparcia na tworzenie lokali mieszkalnych na wynajem, mieszkań chronionych, noclegowni, schronisk dla osób bezdomnych, ogrzewalni i tymczasowych pomieszczeń, komunalnej infrastruktury technicznej i infrastruktury społecznej</w:t>
            </w:r>
            <w:r>
              <w:rPr>
                <w:rFonts w:ascii="Times New Roman" w:hAnsi="Times New Roman"/>
              </w:rPr>
              <w:t>.</w:t>
            </w:r>
          </w:p>
          <w:p w14:paraId="2720CA03" w14:textId="77777777" w:rsidR="00403426" w:rsidRPr="00F90510" w:rsidRDefault="00403426" w:rsidP="003A6D37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p w14:paraId="2FF29DC6" w14:textId="77777777" w:rsidR="00403426" w:rsidRPr="00F90510" w:rsidRDefault="00403426" w:rsidP="003A6D37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t>Ministerstwo</w:t>
            </w:r>
            <w:bookmarkEnd w:id="0"/>
            <w:r w:rsidR="005B4319">
              <w:rPr>
                <w:rFonts w:ascii="Times New Roman" w:hAnsi="Times New Roman"/>
              </w:rPr>
              <w:t xml:space="preserve"> Rozwoju, Pracy i Technologii</w:t>
            </w:r>
          </w:p>
          <w:p w14:paraId="099B6FC1" w14:textId="77777777" w:rsidR="00403426" w:rsidRDefault="00403426" w:rsidP="003A6D37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B1AE2C8" w14:textId="550ABB05" w:rsidR="007C5EDB" w:rsidRPr="002C7FE9" w:rsidRDefault="002C3F4B" w:rsidP="007C5EDB">
            <w:pPr>
              <w:spacing w:after="12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Kornecka</w:t>
            </w:r>
            <w:r w:rsidR="00816236">
              <w:rPr>
                <w:rFonts w:ascii="Times New Roman" w:hAnsi="Times New Roman"/>
              </w:rPr>
              <w:t xml:space="preserve"> – Podsekretarz Stanu w Ministerstwie Rozwoju, Pracy i Technologii</w:t>
            </w:r>
          </w:p>
          <w:p w14:paraId="417AD7D1" w14:textId="77777777" w:rsidR="00403426" w:rsidRDefault="00403426" w:rsidP="003A6D37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Kontakt do opiekuna merytorycznego projektu</w:t>
            </w:r>
          </w:p>
          <w:p w14:paraId="20B63981" w14:textId="77777777" w:rsidR="00D60CBB" w:rsidRDefault="007C5EDB" w:rsidP="003A6D37">
            <w:pPr>
              <w:spacing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Katarzyna Bieńkowska, Departament Mieszkalnictwa w Ministerstwie Rozwoju, </w:t>
            </w:r>
            <w:r w:rsidR="00D60CBB">
              <w:rPr>
                <w:rFonts w:ascii="Times New Roman" w:hAnsi="Times New Roman"/>
                <w:bCs/>
              </w:rPr>
              <w:t xml:space="preserve">Pracy i Technologii </w:t>
            </w:r>
          </w:p>
          <w:p w14:paraId="09C8D5C5" w14:textId="0C086F87" w:rsidR="007C5EDB" w:rsidRPr="00B731F7" w:rsidRDefault="007C5EDB" w:rsidP="003A6D37">
            <w:pPr>
              <w:spacing w:line="240" w:lineRule="auto"/>
              <w:ind w:left="34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731F7">
              <w:rPr>
                <w:rFonts w:ascii="Times New Roman" w:hAnsi="Times New Roman"/>
                <w:bCs/>
                <w:lang w:val="en-US"/>
              </w:rPr>
              <w:t>tel.: (22) 522 53 15, adres e-mail:</w:t>
            </w:r>
            <w:r w:rsidR="00D60CBB" w:rsidRPr="00B731F7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731F7">
              <w:rPr>
                <w:rFonts w:ascii="Times New Roman" w:hAnsi="Times New Roman"/>
                <w:bCs/>
                <w:lang w:val="en-US"/>
              </w:rPr>
              <w:t>Katarzyna.Bienkowska@mr</w:t>
            </w:r>
            <w:r w:rsidR="00555D1C" w:rsidRPr="00B731F7">
              <w:rPr>
                <w:rFonts w:ascii="Times New Roman" w:hAnsi="Times New Roman"/>
                <w:bCs/>
                <w:lang w:val="en-US"/>
              </w:rPr>
              <w:t>pit</w:t>
            </w:r>
            <w:r w:rsidRPr="00B731F7">
              <w:rPr>
                <w:rFonts w:ascii="Times New Roman" w:hAnsi="Times New Roman"/>
                <w:bCs/>
                <w:lang w:val="en-US"/>
              </w:rPr>
              <w:t>.gov.pl</w:t>
            </w:r>
          </w:p>
          <w:p w14:paraId="78BD9A1D" w14:textId="77777777" w:rsidR="00403426" w:rsidRPr="00192D02" w:rsidRDefault="00403426" w:rsidP="003A6D3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3536" w:type="dxa"/>
            <w:gridSpan w:val="12"/>
            <w:shd w:val="clear" w:color="auto" w:fill="FFFFFF"/>
          </w:tcPr>
          <w:p w14:paraId="1CCE498B" w14:textId="77777777" w:rsidR="00403426" w:rsidRPr="00192D02" w:rsidRDefault="00403426" w:rsidP="003A6D37">
            <w:pPr>
              <w:spacing w:before="12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30E8087A" w14:textId="6BB561FE" w:rsidR="00403426" w:rsidRDefault="00403426" w:rsidP="003A6D37">
            <w:pPr>
              <w:spacing w:line="240" w:lineRule="auto"/>
              <w:rPr>
                <w:rFonts w:ascii="Times New Roman" w:hAnsi="Times New Roman"/>
              </w:rPr>
            </w:pPr>
            <w:r w:rsidRPr="00D414C7">
              <w:rPr>
                <w:rFonts w:ascii="Times New Roman" w:hAnsi="Times New Roman"/>
                <w:b/>
              </w:rPr>
              <w:t>Data sporządzenia:</w:t>
            </w:r>
            <w:r w:rsidR="00DB0DAF">
              <w:rPr>
                <w:rFonts w:ascii="Times New Roman" w:hAnsi="Times New Roman"/>
              </w:rPr>
              <w:t xml:space="preserve"> </w:t>
            </w:r>
            <w:r w:rsidR="00692121">
              <w:rPr>
                <w:rFonts w:ascii="Times New Roman" w:hAnsi="Times New Roman"/>
              </w:rPr>
              <w:t>07.01</w:t>
            </w:r>
            <w:r w:rsidR="00DB0DAF">
              <w:rPr>
                <w:rFonts w:ascii="Times New Roman" w:hAnsi="Times New Roman"/>
              </w:rPr>
              <w:t>.</w:t>
            </w:r>
            <w:r w:rsidR="003A6D37">
              <w:rPr>
                <w:rFonts w:ascii="Times New Roman" w:hAnsi="Times New Roman"/>
              </w:rPr>
              <w:t>202</w:t>
            </w:r>
            <w:r w:rsidR="00555D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r.</w:t>
            </w:r>
          </w:p>
          <w:p w14:paraId="509A05E3" w14:textId="77777777" w:rsidR="00403426" w:rsidRDefault="00403426" w:rsidP="003A6D37">
            <w:pPr>
              <w:spacing w:line="240" w:lineRule="auto"/>
              <w:rPr>
                <w:rFonts w:ascii="Times New Roman" w:hAnsi="Times New Roman"/>
              </w:rPr>
            </w:pPr>
          </w:p>
          <w:p w14:paraId="3FE0BFF0" w14:textId="77777777" w:rsidR="00403426" w:rsidRPr="00D414C7" w:rsidRDefault="00403426" w:rsidP="003A6D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414C7">
              <w:rPr>
                <w:rFonts w:ascii="Times New Roman" w:hAnsi="Times New Roman"/>
                <w:b/>
              </w:rPr>
              <w:t>Źródło:</w:t>
            </w:r>
          </w:p>
          <w:p w14:paraId="2C30384D" w14:textId="77777777" w:rsidR="00403426" w:rsidRDefault="00403426" w:rsidP="003A6D3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ustawowe</w:t>
            </w:r>
            <w:r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AC4ED4">
              <w:rPr>
                <w:rFonts w:ascii="Times New Roman" w:hAnsi="Times New Roman"/>
                <w:vertAlign w:val="superscript"/>
              </w:rPr>
              <w:t>)</w:t>
            </w:r>
          </w:p>
          <w:p w14:paraId="50EC9AD8" w14:textId="77777777" w:rsidR="00403426" w:rsidRDefault="00403426" w:rsidP="003A6D37">
            <w:pPr>
              <w:spacing w:line="240" w:lineRule="auto"/>
              <w:rPr>
                <w:rFonts w:ascii="Times New Roman" w:hAnsi="Times New Roman"/>
              </w:rPr>
            </w:pPr>
          </w:p>
          <w:p w14:paraId="1FFD2524" w14:textId="77777777" w:rsidR="00403426" w:rsidRDefault="00403426" w:rsidP="003A6D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414C7">
              <w:rPr>
                <w:rFonts w:ascii="Times New Roman" w:hAnsi="Times New Roman"/>
                <w:b/>
              </w:rPr>
              <w:t xml:space="preserve">Nr w wykazie prac: </w:t>
            </w:r>
          </w:p>
          <w:p w14:paraId="4D86934B" w14:textId="77777777" w:rsidR="005C3766" w:rsidRPr="005C3766" w:rsidRDefault="005C3766" w:rsidP="003A6D3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</w:tr>
      <w:tr w:rsidR="00403426" w:rsidRPr="00F90510" w14:paraId="2A0F95BC" w14:textId="77777777" w:rsidTr="003A6D37">
        <w:trPr>
          <w:trHeight w:val="492"/>
        </w:trPr>
        <w:tc>
          <w:tcPr>
            <w:tcW w:w="11057" w:type="dxa"/>
            <w:gridSpan w:val="38"/>
            <w:shd w:val="clear" w:color="auto" w:fill="99CCFF"/>
          </w:tcPr>
          <w:p w14:paraId="6EB82926" w14:textId="77777777" w:rsidR="00403426" w:rsidRPr="00F90510" w:rsidRDefault="00403426" w:rsidP="003A6D37">
            <w:pPr>
              <w:spacing w:before="120" w:after="120" w:line="240" w:lineRule="auto"/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0510">
              <w:rPr>
                <w:rFonts w:ascii="Times New Roman" w:hAnsi="Times New Roman"/>
                <w:b/>
                <w:sz w:val="32"/>
                <w:szCs w:val="32"/>
              </w:rPr>
              <w:t>OCENA SKUTKÓW REGULACJI</w:t>
            </w:r>
          </w:p>
        </w:tc>
      </w:tr>
      <w:tr w:rsidR="00403426" w:rsidRPr="00F90510" w14:paraId="40654F0B" w14:textId="77777777" w:rsidTr="003A6D37">
        <w:trPr>
          <w:trHeight w:val="333"/>
        </w:trPr>
        <w:tc>
          <w:tcPr>
            <w:tcW w:w="11057" w:type="dxa"/>
            <w:gridSpan w:val="38"/>
            <w:shd w:val="clear" w:color="auto" w:fill="99CCFF"/>
          </w:tcPr>
          <w:p w14:paraId="32F01BBF" w14:textId="77777777" w:rsidR="00403426" w:rsidRPr="00F90510" w:rsidRDefault="00403426" w:rsidP="003A6D3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403426" w:rsidRPr="00F90510" w14:paraId="2DDDD081" w14:textId="77777777" w:rsidTr="003A6D37">
        <w:trPr>
          <w:trHeight w:val="142"/>
        </w:trPr>
        <w:tc>
          <w:tcPr>
            <w:tcW w:w="11057" w:type="dxa"/>
            <w:gridSpan w:val="38"/>
            <w:shd w:val="clear" w:color="auto" w:fill="FFFFFF"/>
          </w:tcPr>
          <w:p w14:paraId="09963EFA" w14:textId="77777777" w:rsidR="00403426" w:rsidRDefault="00403426" w:rsidP="003A6D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3FAB876" w14:textId="7179B496" w:rsidR="000E1594" w:rsidRDefault="00A74074" w:rsidP="003A6D3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Konieczność wydania nowego rozporządzenia do ustawy </w:t>
            </w:r>
            <w:r w:rsidR="00692121">
              <w:rPr>
                <w:rFonts w:ascii="Times New Roman" w:hAnsi="Times New Roman"/>
                <w:color w:val="000000"/>
              </w:rPr>
              <w:t>z dnia 8 grudnia 2006 r.</w:t>
            </w:r>
            <w:r w:rsidR="00710EBF">
              <w:rPr>
                <w:rFonts w:ascii="Times New Roman" w:hAnsi="Times New Roman"/>
                <w:color w:val="000000"/>
              </w:rPr>
              <w:t xml:space="preserve"> finansowym wsparciu</w:t>
            </w:r>
            <w:r w:rsidR="00710EBF">
              <w:t xml:space="preserve"> </w:t>
            </w:r>
            <w:r w:rsidR="00710EBF" w:rsidRPr="00710EBF">
              <w:rPr>
                <w:rFonts w:ascii="Times New Roman" w:hAnsi="Times New Roman"/>
                <w:color w:val="000000"/>
              </w:rPr>
              <w:t xml:space="preserve">tworzenia lokali mieszkalnych na wynajem, mieszkań chronionych, noclegowni, schronisk dla osób bezdomnych, ogrzewalni i tymczasowych pomieszczeń (Dz. U. </w:t>
            </w:r>
            <w:r w:rsidR="00710EBF">
              <w:rPr>
                <w:rFonts w:ascii="Times New Roman" w:hAnsi="Times New Roman"/>
                <w:color w:val="000000"/>
              </w:rPr>
              <w:t xml:space="preserve">z </w:t>
            </w:r>
            <w:r w:rsidR="0081144D">
              <w:rPr>
                <w:rFonts w:ascii="Times New Roman" w:hAnsi="Times New Roman"/>
                <w:color w:val="000000"/>
              </w:rPr>
              <w:t>2020 r. poz. 508</w:t>
            </w:r>
            <w:r w:rsidR="00627179">
              <w:rPr>
                <w:rFonts w:ascii="Times New Roman" w:hAnsi="Times New Roman"/>
                <w:color w:val="000000"/>
              </w:rPr>
              <w:t xml:space="preserve"> oraz z 2021 r. poz. </w:t>
            </w:r>
            <w:r w:rsidR="00692121">
              <w:rPr>
                <w:rFonts w:ascii="Times New Roman" w:hAnsi="Times New Roman"/>
                <w:color w:val="000000"/>
              </w:rPr>
              <w:t>11</w:t>
            </w:r>
            <w:r w:rsidR="00891FBB">
              <w:rPr>
                <w:rFonts w:ascii="Times New Roman" w:hAnsi="Times New Roman"/>
                <w:color w:val="000000"/>
              </w:rPr>
              <w:t>)</w:t>
            </w:r>
            <w:r w:rsidR="00710EBF">
              <w:rPr>
                <w:rFonts w:ascii="Times New Roman" w:hAnsi="Times New Roman"/>
                <w:color w:val="000000"/>
              </w:rPr>
              <w:t xml:space="preserve">, dalej: </w:t>
            </w:r>
            <w:r w:rsidR="00891FBB">
              <w:rPr>
                <w:rFonts w:ascii="Times New Roman" w:hAnsi="Times New Roman"/>
                <w:color w:val="000000"/>
              </w:rPr>
              <w:t>„</w:t>
            </w:r>
            <w:r w:rsidR="00710EBF">
              <w:rPr>
                <w:rFonts w:ascii="Times New Roman" w:hAnsi="Times New Roman"/>
                <w:color w:val="000000"/>
              </w:rPr>
              <w:t>ustawa o finansowym wsparciu</w:t>
            </w:r>
            <w:r w:rsidR="00891FBB">
              <w:rPr>
                <w:rFonts w:ascii="Times New Roman" w:hAnsi="Times New Roman"/>
                <w:color w:val="000000"/>
              </w:rPr>
              <w:t>”,</w:t>
            </w:r>
            <w:r w:rsidR="00710EB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wynika ze zmian wprowadzonych </w:t>
            </w:r>
            <w:r w:rsidR="00710EBF">
              <w:rPr>
                <w:rFonts w:ascii="Times New Roman" w:hAnsi="Times New Roman"/>
                <w:color w:val="000000"/>
              </w:rPr>
              <w:t xml:space="preserve">ustawą z dnia </w:t>
            </w:r>
            <w:r w:rsidR="0081144D">
              <w:rPr>
                <w:rFonts w:ascii="Times New Roman" w:hAnsi="Times New Roman"/>
                <w:color w:val="000000"/>
              </w:rPr>
              <w:t>10 grudnia</w:t>
            </w:r>
            <w:r w:rsidR="005B4319">
              <w:rPr>
                <w:rFonts w:ascii="Times New Roman" w:hAnsi="Times New Roman"/>
                <w:color w:val="000000"/>
              </w:rPr>
              <w:t xml:space="preserve"> 2020 r.</w:t>
            </w:r>
            <w:r w:rsidR="00710EBF">
              <w:rPr>
                <w:rFonts w:ascii="Times New Roman" w:hAnsi="Times New Roman"/>
                <w:color w:val="000000"/>
              </w:rPr>
              <w:t xml:space="preserve"> o zmianie niektórych ustaw wspierających rozwój mieszkalnictwa (Dz. U. z </w:t>
            </w:r>
            <w:r w:rsidR="00692121">
              <w:rPr>
                <w:rFonts w:ascii="Times New Roman" w:hAnsi="Times New Roman"/>
                <w:color w:val="000000"/>
              </w:rPr>
              <w:t>2021 r. poz. 11</w:t>
            </w:r>
            <w:r w:rsidR="00891FBB">
              <w:rPr>
                <w:rFonts w:ascii="Times New Roman" w:hAnsi="Times New Roman"/>
                <w:color w:val="000000"/>
              </w:rPr>
              <w:t>)</w:t>
            </w:r>
            <w:r w:rsidR="000B796A">
              <w:rPr>
                <w:rFonts w:ascii="Times New Roman" w:hAnsi="Times New Roman"/>
                <w:color w:val="000000"/>
              </w:rPr>
              <w:t xml:space="preserve">, dalej: </w:t>
            </w:r>
            <w:r w:rsidR="00891FBB">
              <w:rPr>
                <w:rFonts w:ascii="Times New Roman" w:hAnsi="Times New Roman"/>
                <w:color w:val="000000"/>
              </w:rPr>
              <w:t>„</w:t>
            </w:r>
            <w:r w:rsidR="000B796A">
              <w:rPr>
                <w:rFonts w:ascii="Times New Roman" w:hAnsi="Times New Roman"/>
                <w:color w:val="000000"/>
              </w:rPr>
              <w:t xml:space="preserve">ustawa </w:t>
            </w:r>
            <w:r w:rsidR="007706CE">
              <w:rPr>
                <w:rFonts w:ascii="Times New Roman" w:hAnsi="Times New Roman"/>
                <w:color w:val="000000"/>
              </w:rPr>
              <w:t>o</w:t>
            </w:r>
            <w:r w:rsidR="000B796A">
              <w:rPr>
                <w:rFonts w:ascii="Times New Roman" w:hAnsi="Times New Roman"/>
                <w:color w:val="000000"/>
              </w:rPr>
              <w:t xml:space="preserve"> zmianie niektórych ustaw wspierających rozwój mieszkalnictwa</w:t>
            </w:r>
            <w:r w:rsidR="00891FBB">
              <w:rPr>
                <w:rFonts w:ascii="Times New Roman" w:hAnsi="Times New Roman"/>
                <w:color w:val="000000"/>
              </w:rPr>
              <w:t>”</w:t>
            </w:r>
            <w:r w:rsidR="00710EBF">
              <w:rPr>
                <w:rFonts w:ascii="Times New Roman" w:hAnsi="Times New Roman"/>
                <w:color w:val="000000"/>
              </w:rPr>
              <w:t xml:space="preserve"> oraz ustawą z dnia </w:t>
            </w:r>
            <w:r w:rsidR="0081144D">
              <w:rPr>
                <w:rFonts w:ascii="Times New Roman" w:hAnsi="Times New Roman"/>
                <w:color w:val="000000"/>
              </w:rPr>
              <w:t>16 grudnia 2020 r.</w:t>
            </w:r>
            <w:r w:rsidR="00710EBF">
              <w:rPr>
                <w:rFonts w:ascii="Times New Roman" w:hAnsi="Times New Roman"/>
                <w:color w:val="000000"/>
              </w:rPr>
              <w:t xml:space="preserve"> o rozliczaniu ceny lokali lub budynków w cenie nieruchomości zbywanych z gminnego zasobu nieruchomości (Dz.U. z …</w:t>
            </w:r>
            <w:r w:rsidR="00891FBB">
              <w:rPr>
                <w:rFonts w:ascii="Times New Roman" w:hAnsi="Times New Roman"/>
                <w:color w:val="000000"/>
              </w:rPr>
              <w:t>)</w:t>
            </w:r>
            <w:r w:rsidR="000B796A">
              <w:rPr>
                <w:rFonts w:ascii="Times New Roman" w:hAnsi="Times New Roman"/>
                <w:color w:val="000000"/>
              </w:rPr>
              <w:t xml:space="preserve">, dalej: </w:t>
            </w:r>
            <w:r w:rsidR="00651AF0">
              <w:rPr>
                <w:rFonts w:ascii="Times New Roman" w:hAnsi="Times New Roman"/>
                <w:color w:val="000000"/>
              </w:rPr>
              <w:t>„</w:t>
            </w:r>
            <w:r w:rsidR="000B796A">
              <w:rPr>
                <w:rFonts w:ascii="Times New Roman" w:hAnsi="Times New Roman"/>
                <w:color w:val="000000"/>
              </w:rPr>
              <w:t>ustawa o rozliczaniu ceny lokali lub budynków w cenie nieruchomości zbywanych z gminnego zasobu nieruchomości</w:t>
            </w:r>
            <w:r w:rsidR="00891FBB">
              <w:rPr>
                <w:rFonts w:ascii="Times New Roman" w:hAnsi="Times New Roman"/>
                <w:color w:val="000000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7706CE">
              <w:rPr>
                <w:rFonts w:ascii="Times New Roman" w:hAnsi="Times New Roman"/>
                <w:color w:val="000000"/>
              </w:rPr>
              <w:t>Jednocześnie</w:t>
            </w:r>
            <w:r w:rsidR="000E1594">
              <w:rPr>
                <w:rFonts w:ascii="Times New Roman" w:hAnsi="Times New Roman"/>
                <w:color w:val="000000"/>
              </w:rPr>
              <w:t xml:space="preserve">, </w:t>
            </w:r>
            <w:r w:rsidR="005B4319">
              <w:rPr>
                <w:rFonts w:ascii="Times New Roman" w:hAnsi="Times New Roman"/>
                <w:color w:val="000000"/>
              </w:rPr>
              <w:t>z</w:t>
            </w:r>
            <w:r w:rsidR="005B4319" w:rsidRPr="005B4319">
              <w:rPr>
                <w:rFonts w:ascii="Times New Roman" w:hAnsi="Times New Roman"/>
                <w:color w:val="000000"/>
              </w:rPr>
              <w:t xml:space="preserve">godnie z przepisem art. 43 ustawy z dnia </w:t>
            </w:r>
            <w:r w:rsidR="0081144D">
              <w:rPr>
                <w:rFonts w:ascii="Times New Roman" w:hAnsi="Times New Roman"/>
                <w:color w:val="000000"/>
              </w:rPr>
              <w:t>10 grudnia</w:t>
            </w:r>
            <w:r w:rsidR="005B4319" w:rsidRPr="005B4319">
              <w:rPr>
                <w:rFonts w:ascii="Times New Roman" w:hAnsi="Times New Roman"/>
                <w:color w:val="000000"/>
              </w:rPr>
              <w:t xml:space="preserve"> 2020 r. o zmianie niektórych ustaw wspierających rozwój mieszkalnictwa dotychczasowe przepisy wykonawcze wydane na podstawie art. 19 ustawy o finansowym wsparciu zachowują moc, jednak nie dłużej niż do dnia 31 marca 2021 r. Także zmiany przewidziane w projekcie ustawy o rozliczaniu ceny lokali lub budynków w cenie nieruchomości zbywanych z gminnego zasobu nieruchomości wymagają dostosowania przepisów wykonawczych wynikających z art. 19 ustawy o finansowym wsparciu, tak aby możliwe było zastosowanie nowych rozwiązań w praktyce.</w:t>
            </w:r>
          </w:p>
          <w:p w14:paraId="24837730" w14:textId="77777777" w:rsidR="000E1594" w:rsidRDefault="000E1594" w:rsidP="003A6D3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2802AA0" w14:textId="77777777" w:rsidR="00403426" w:rsidRDefault="00403426" w:rsidP="003A6D3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2719">
              <w:rPr>
                <w:rFonts w:ascii="Times New Roman" w:hAnsi="Times New Roman"/>
                <w:color w:val="000000"/>
              </w:rPr>
              <w:t xml:space="preserve">Celem projektu rozporządzenia jest, zgodnie z upoważnieniem ustawowym, określenie rozwiązań prawnych, które umożliwią wykonanie nowelizowanej </w:t>
            </w:r>
            <w:r w:rsidRPr="00C53439">
              <w:rPr>
                <w:rFonts w:ascii="Times New Roman" w:hAnsi="Times New Roman"/>
                <w:color w:val="000000"/>
              </w:rPr>
              <w:t xml:space="preserve">ustawy </w:t>
            </w:r>
            <w:r w:rsidR="00A74074">
              <w:rPr>
                <w:rFonts w:ascii="Times New Roman" w:hAnsi="Times New Roman"/>
                <w:color w:val="000000"/>
              </w:rPr>
              <w:t xml:space="preserve">o finansowym wsparciu </w:t>
            </w:r>
            <w:r w:rsidRPr="00512719">
              <w:rPr>
                <w:rFonts w:ascii="Times New Roman" w:hAnsi="Times New Roman"/>
                <w:color w:val="000000"/>
              </w:rPr>
              <w:t>podmiotom, do których ustawowych lub statutowych zadań należy zapewnienie schronienia lub mieszkania potrzebującym. Kontynuacja</w:t>
            </w:r>
            <w:r>
              <w:rPr>
                <w:rFonts w:ascii="Times New Roman" w:hAnsi="Times New Roman"/>
                <w:color w:val="000000"/>
              </w:rPr>
              <w:t xml:space="preserve"> programu finansowego wsparcia </w:t>
            </w:r>
            <w:r w:rsidRPr="00512719">
              <w:rPr>
                <w:rFonts w:ascii="Times New Roman" w:hAnsi="Times New Roman"/>
                <w:color w:val="000000"/>
              </w:rPr>
              <w:t>na warunkach i w trybie określonym w projekcie rozporządzenia umożliwi większy dostęp do instrumentów wsparcia mieszkalnictwa, a tym samym przyczyni się do zaspokojenia podstawowych potrzeb mieszkaniowych osób zagrożonych wykluczeniem społecznym ze względu na niskie dochody lub szczególnie trudną sytuację życiową</w:t>
            </w:r>
            <w:r w:rsidR="005B4319">
              <w:rPr>
                <w:rFonts w:ascii="Times New Roman" w:hAnsi="Times New Roman"/>
                <w:color w:val="000000"/>
              </w:rPr>
              <w:t>. Przepisy rozporządzenia odpowiadają w przeważającej części przepisom aktualnie obowiązującego rozporządzenia, przy czym zostały dostosowane do nowowprowadzanych rozwiązań.</w:t>
            </w:r>
          </w:p>
          <w:p w14:paraId="69F0332F" w14:textId="77777777" w:rsidR="000E1594" w:rsidRDefault="000E1594" w:rsidP="003A6D3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EE883F7" w14:textId="77777777" w:rsidR="000E1594" w:rsidRPr="003745FE" w:rsidRDefault="000E1594" w:rsidP="003A6D3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Ponadto</w:t>
            </w:r>
            <w:r w:rsidR="000B796A">
              <w:rPr>
                <w:rFonts w:ascii="Times New Roman" w:eastAsia="Times New Roman" w:hAnsi="Times New Roman"/>
                <w:lang w:eastAsia="pl-PL"/>
              </w:rPr>
              <w:t xml:space="preserve"> w projekcie rozporządzenia dokonano doprecyzowania i uporządkowania części dotychczasowych przepisów, zgodnie z potrzebami, które pojawiły się w ramach bieżącej działalności operacyjnej </w:t>
            </w:r>
            <w:r>
              <w:rPr>
                <w:rFonts w:ascii="Times New Roman" w:eastAsia="Times New Roman" w:hAnsi="Times New Roman"/>
                <w:lang w:eastAsia="pl-PL"/>
              </w:rPr>
              <w:t>Banku Gospodarstwa Krajowego w zakresie programu finansowego wsparcia budownictwa socjalnego i komunalnego</w:t>
            </w:r>
            <w:r w:rsidR="000B796A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791B782A" w14:textId="77777777" w:rsidR="00403426" w:rsidRPr="00F90510" w:rsidRDefault="00403426" w:rsidP="003A6D3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3426" w:rsidRPr="00F90510" w14:paraId="31735BED" w14:textId="77777777" w:rsidTr="003A6D37">
        <w:trPr>
          <w:trHeight w:val="142"/>
        </w:trPr>
        <w:tc>
          <w:tcPr>
            <w:tcW w:w="11057" w:type="dxa"/>
            <w:gridSpan w:val="38"/>
            <w:shd w:val="clear" w:color="auto" w:fill="99CCFF"/>
          </w:tcPr>
          <w:p w14:paraId="3194B869" w14:textId="77777777" w:rsidR="00403426" w:rsidRPr="00F90510" w:rsidRDefault="00403426" w:rsidP="003A6D3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403426" w:rsidRPr="00F90510" w14:paraId="7F00DAD9" w14:textId="77777777" w:rsidTr="003A6D37">
        <w:trPr>
          <w:trHeight w:val="142"/>
        </w:trPr>
        <w:tc>
          <w:tcPr>
            <w:tcW w:w="11057" w:type="dxa"/>
            <w:gridSpan w:val="38"/>
          </w:tcPr>
          <w:p w14:paraId="319A6D63" w14:textId="77777777" w:rsidR="00403426" w:rsidRPr="00046A5E" w:rsidRDefault="00403426" w:rsidP="003A6D3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F90510">
              <w:rPr>
                <w:rFonts w:ascii="Times New Roman" w:hAnsi="Times New Roman"/>
                <w:b/>
                <w:spacing w:val="-2"/>
              </w:rPr>
              <w:t xml:space="preserve">Rekomendowane rozwiązanie: 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uchwalenie rozporządzenia określającego szczegółowe rozwiązania prawne umożliwiające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kontynuację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rządowego programu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społecznego budownictwa czynszowego w sektorze mieszkalnictwa komunalnego, zgodnie ze zmianami wynikającymi z nowelizowanej ustawy o finansowym wsparciu.</w:t>
            </w:r>
          </w:p>
          <w:p w14:paraId="0C634416" w14:textId="7EBFF04A" w:rsidR="00403426" w:rsidRDefault="00403426" w:rsidP="003A6D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b/>
                <w:spacing w:val="-2"/>
              </w:rPr>
              <w:lastRenderedPageBreak/>
              <w:t>Planowane narzędzie interwencji:</w:t>
            </w:r>
            <w:r w:rsidRPr="00F90510">
              <w:rPr>
                <w:rFonts w:ascii="Times New Roman" w:hAnsi="Times New Roman"/>
                <w:spacing w:val="-2"/>
              </w:rPr>
              <w:t xml:space="preserve"> </w:t>
            </w:r>
            <w:r w:rsidRPr="001D2DE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do rozpoczęcia realizacji programu finansowego wsparcia budownic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twa komunalnego</w:t>
            </w:r>
            <w:r w:rsidR="000B796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na podstawie ustawy o finansowym wsparciu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nowelizowane</w:t>
            </w:r>
            <w:r w:rsidR="000B796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j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1D2DE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ustaw</w:t>
            </w:r>
            <w:r w:rsidR="003A6D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ą </w:t>
            </w:r>
            <w:r w:rsidRPr="001D2DE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o zmianie </w:t>
            </w:r>
            <w:r w:rsidR="003A6D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niektórych ustaw wspierających rozwój mieszkalnictwa</w:t>
            </w:r>
            <w:r w:rsidR="000B796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oraz</w:t>
            </w:r>
            <w:r w:rsidR="000B796A">
              <w:rPr>
                <w:rFonts w:ascii="Times New Roman" w:hAnsi="Times New Roman"/>
                <w:color w:val="000000"/>
              </w:rPr>
              <w:t xml:space="preserve"> </w:t>
            </w:r>
            <w:r w:rsidR="000B796A" w:rsidRPr="002E1A9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ustawą o rozliczaniu ceny lokali lub budynków w cenie nieruchomości zbywanych z gminnego zasobu nieruchomo</w:t>
            </w:r>
            <w:r w:rsidR="00B5582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ści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, </w:t>
            </w:r>
            <w:r w:rsidRPr="001D2DE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konieczne jest 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określenie w akcie rangi rozporządzenia szczegółow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trybu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i terminów rozpatrywania 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przez Bank Gospodarstwa Krajowego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wniosków o udzielenie 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finansow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wsparcia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informacji jakie powinien zawierać wniosek, wymaganych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dokumentów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wzoru formularza, na którym dokonuje się rozliczenia poniesionych kosztów oraz mechanizmu ustalania wysokości rekompensaty z tytułu świadczenia usług publicznych, zgodnie z przepisami prawa Unii Europejskiej.</w:t>
            </w:r>
          </w:p>
          <w:p w14:paraId="5737C0A7" w14:textId="77777777" w:rsidR="00403426" w:rsidRDefault="00403426" w:rsidP="003A6D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10E6BD82" w14:textId="0DAA2C05" w:rsidR="00403426" w:rsidRPr="00403426" w:rsidRDefault="00403426" w:rsidP="0040342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  <w:b/>
              </w:rPr>
              <w:t>Oczekiwany efekt:</w:t>
            </w:r>
            <w:r w:rsidRPr="00F905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DE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określenie podstaw wykonawczych do znowelizowanej ustawy o finansowym wsparciu, umożliwiających kontynuację programu finansowego wsparcia budownictwa komunalnego.</w:t>
            </w:r>
          </w:p>
        </w:tc>
      </w:tr>
      <w:tr w:rsidR="00403426" w:rsidRPr="00F90510" w14:paraId="37972C9C" w14:textId="77777777" w:rsidTr="003A6D37">
        <w:trPr>
          <w:trHeight w:val="307"/>
        </w:trPr>
        <w:tc>
          <w:tcPr>
            <w:tcW w:w="11057" w:type="dxa"/>
            <w:gridSpan w:val="38"/>
            <w:shd w:val="clear" w:color="auto" w:fill="99CCFF"/>
          </w:tcPr>
          <w:p w14:paraId="5ED8A0A1" w14:textId="77777777" w:rsidR="00403426" w:rsidRPr="00F90510" w:rsidRDefault="00403426" w:rsidP="003A6D3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F90510">
              <w:rPr>
                <w:rFonts w:ascii="Times New Roman" w:hAnsi="Times New Roman"/>
                <w:b/>
              </w:rPr>
              <w:t>?</w:t>
            </w:r>
            <w:r w:rsidRPr="00F9051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403426" w:rsidRPr="00F90510" w14:paraId="7415DF4F" w14:textId="77777777" w:rsidTr="003A6D37">
        <w:trPr>
          <w:trHeight w:val="142"/>
        </w:trPr>
        <w:tc>
          <w:tcPr>
            <w:tcW w:w="11057" w:type="dxa"/>
            <w:gridSpan w:val="38"/>
          </w:tcPr>
          <w:p w14:paraId="4C5508D0" w14:textId="77777777" w:rsidR="00B5582C" w:rsidRDefault="00B5582C" w:rsidP="003A6D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6DB12A25" w14:textId="24723481" w:rsidR="00403426" w:rsidRDefault="00403426" w:rsidP="003A6D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rozporządzenia stanowi konsekwencję rozwiązań ustawowych przyjętych w projekcie </w:t>
            </w:r>
            <w:r w:rsidR="003A6D37" w:rsidRPr="003A6D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 zmianie niektórych ustaw wspie</w:t>
            </w:r>
            <w:r w:rsidR="003A6D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rających rozwój mieszkalnictwa</w:t>
            </w:r>
            <w:r w:rsidR="000B796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oraz w ustawie </w:t>
            </w:r>
            <w:r w:rsidR="000B796A" w:rsidRPr="00044B4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 rozliczaniu ceny lokali lub budynków w cenie nieruchomości zbywanych z gminnego zasobu nieruchomości</w:t>
            </w:r>
            <w:r w:rsidR="003A6D3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. 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 uwagi na wykonawczy charakter przedmiotowego aktu względem przepisów ustawy, opis rozwiązań problemu, do którego się on odnosi, przyjętych w innych krajach, stanowi odzwierciedlenie problematyki opisanej w Ocenie Skutków Regulacji </w:t>
            </w:r>
            <w:r w:rsidR="007706C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ww. </w:t>
            </w:r>
            <w:r w:rsidRPr="00F362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ustaw.</w:t>
            </w:r>
          </w:p>
          <w:p w14:paraId="40AAD0B7" w14:textId="77777777" w:rsidR="00403426" w:rsidRPr="001D2DE8" w:rsidRDefault="00403426" w:rsidP="003A6D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03426" w:rsidRPr="00F90510" w14:paraId="4C640049" w14:textId="77777777" w:rsidTr="003A6D37">
        <w:trPr>
          <w:trHeight w:val="359"/>
        </w:trPr>
        <w:tc>
          <w:tcPr>
            <w:tcW w:w="11057" w:type="dxa"/>
            <w:gridSpan w:val="38"/>
            <w:shd w:val="clear" w:color="auto" w:fill="99CCFF"/>
          </w:tcPr>
          <w:p w14:paraId="0624C9F2" w14:textId="77777777" w:rsidR="00403426" w:rsidRPr="00F90510" w:rsidRDefault="00403426" w:rsidP="003A6D3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403426" w:rsidRPr="00F90510" w14:paraId="2ED2F60B" w14:textId="77777777" w:rsidTr="003A6D37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14:paraId="336BD347" w14:textId="77777777" w:rsidR="00403426" w:rsidRPr="00F90510" w:rsidRDefault="00403426" w:rsidP="003A6D37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1723" w:type="dxa"/>
            <w:gridSpan w:val="7"/>
            <w:shd w:val="clear" w:color="auto" w:fill="auto"/>
          </w:tcPr>
          <w:p w14:paraId="4A950DB4" w14:textId="77777777" w:rsidR="00403426" w:rsidRPr="00F90510" w:rsidRDefault="00403426" w:rsidP="003A6D37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3192" w:type="dxa"/>
            <w:gridSpan w:val="14"/>
            <w:shd w:val="clear" w:color="auto" w:fill="auto"/>
          </w:tcPr>
          <w:p w14:paraId="533B9419" w14:textId="77777777" w:rsidR="00403426" w:rsidRPr="00F90510" w:rsidRDefault="00403426" w:rsidP="003A6D37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  <w:spacing w:val="-2"/>
              </w:rPr>
              <w:t>Źródło danych</w:t>
            </w:r>
            <w:r w:rsidRPr="00F90510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276" w:type="dxa"/>
            <w:gridSpan w:val="7"/>
          </w:tcPr>
          <w:p w14:paraId="2FAD5787" w14:textId="77777777" w:rsidR="00403426" w:rsidRPr="00F90510" w:rsidRDefault="00403426" w:rsidP="003A6D37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211" w:type="dxa"/>
            <w:gridSpan w:val="4"/>
            <w:shd w:val="clear" w:color="auto" w:fill="auto"/>
          </w:tcPr>
          <w:p w14:paraId="2803A4B8" w14:textId="77777777" w:rsidR="00403426" w:rsidRPr="00F90510" w:rsidRDefault="00403426" w:rsidP="003A6D37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403426" w:rsidRPr="00F90510" w14:paraId="10E4290E" w14:textId="77777777" w:rsidTr="003A6D37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14:paraId="6E35DD9C" w14:textId="77777777" w:rsidR="00403426" w:rsidRPr="007C5EDB" w:rsidRDefault="00403426" w:rsidP="003A6D37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z w:val="21"/>
                <w:szCs w:val="21"/>
              </w:rPr>
              <w:t>Bank Gospodarstwa Krajowego</w:t>
            </w:r>
          </w:p>
        </w:tc>
        <w:tc>
          <w:tcPr>
            <w:tcW w:w="1723" w:type="dxa"/>
            <w:gridSpan w:val="7"/>
            <w:shd w:val="clear" w:color="auto" w:fill="auto"/>
          </w:tcPr>
          <w:p w14:paraId="23838CCE" w14:textId="77777777" w:rsidR="00403426" w:rsidRPr="007C5EDB" w:rsidRDefault="00403426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192" w:type="dxa"/>
            <w:gridSpan w:val="14"/>
            <w:shd w:val="clear" w:color="auto" w:fill="auto"/>
          </w:tcPr>
          <w:p w14:paraId="08BD7A4E" w14:textId="77777777" w:rsidR="00403426" w:rsidRPr="007C5EDB" w:rsidRDefault="003A6D37" w:rsidP="003A6D37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z w:val="21"/>
                <w:szCs w:val="21"/>
              </w:rPr>
              <w:t xml:space="preserve">Dane </w:t>
            </w:r>
            <w:proofErr w:type="spellStart"/>
            <w:r w:rsidRPr="007C5EDB">
              <w:rPr>
                <w:rFonts w:ascii="Times New Roman" w:hAnsi="Times New Roman"/>
                <w:sz w:val="21"/>
                <w:szCs w:val="21"/>
              </w:rPr>
              <w:t>MR</w:t>
            </w:r>
            <w:r w:rsidR="007706CE">
              <w:rPr>
                <w:rFonts w:ascii="Times New Roman" w:hAnsi="Times New Roman"/>
                <w:sz w:val="21"/>
                <w:szCs w:val="21"/>
              </w:rPr>
              <w:t>PiT</w:t>
            </w:r>
            <w:proofErr w:type="spellEnd"/>
          </w:p>
          <w:p w14:paraId="6809B00A" w14:textId="77777777" w:rsidR="00403426" w:rsidRPr="007C5EDB" w:rsidRDefault="00403426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7" w:type="dxa"/>
            <w:gridSpan w:val="11"/>
          </w:tcPr>
          <w:p w14:paraId="56B36831" w14:textId="77777777" w:rsidR="00403426" w:rsidRPr="007C5EDB" w:rsidRDefault="00403426" w:rsidP="003A6D3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Prawnie ustalone, jasne, czytelne i wpisane w określony horyzont czasowy procedury postępowania w przedmiocie kwalifikacji wniosków oraz udzielania finansowego wsparcia przez Bank ze środków Funduszu Dopłat. </w:t>
            </w:r>
          </w:p>
          <w:p w14:paraId="3BB1039B" w14:textId="77777777" w:rsidR="00403426" w:rsidRPr="007C5EDB" w:rsidRDefault="00403426" w:rsidP="003A6D37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03426" w:rsidRPr="00F90510" w14:paraId="194187AE" w14:textId="77777777" w:rsidTr="003A6D37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14:paraId="1C07A61A" w14:textId="77777777" w:rsidR="00403426" w:rsidRPr="007C5EDB" w:rsidRDefault="00403426" w:rsidP="003A6D37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z w:val="21"/>
                <w:szCs w:val="21"/>
              </w:rPr>
              <w:t>Gminy</w:t>
            </w:r>
          </w:p>
        </w:tc>
        <w:tc>
          <w:tcPr>
            <w:tcW w:w="1723" w:type="dxa"/>
            <w:gridSpan w:val="7"/>
            <w:shd w:val="clear" w:color="auto" w:fill="auto"/>
          </w:tcPr>
          <w:p w14:paraId="6C7BE6C5" w14:textId="77777777" w:rsidR="00403426" w:rsidRPr="007C5EDB" w:rsidRDefault="003A6D37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z w:val="21"/>
                <w:szCs w:val="21"/>
              </w:rPr>
              <w:t>2477</w:t>
            </w:r>
          </w:p>
        </w:tc>
        <w:tc>
          <w:tcPr>
            <w:tcW w:w="3192" w:type="dxa"/>
            <w:gridSpan w:val="14"/>
            <w:shd w:val="clear" w:color="auto" w:fill="auto"/>
          </w:tcPr>
          <w:p w14:paraId="6850FDAA" w14:textId="77777777" w:rsidR="00403426" w:rsidRPr="007C5EDB" w:rsidRDefault="00403426" w:rsidP="003A6D37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z w:val="21"/>
                <w:szCs w:val="21"/>
              </w:rPr>
              <w:t xml:space="preserve">Dane Głównego Urzędu Statystycznego „Powierzchnia i ludność </w:t>
            </w:r>
            <w:r w:rsidR="003A6D37" w:rsidRPr="007C5EDB">
              <w:rPr>
                <w:rFonts w:ascii="Times New Roman" w:hAnsi="Times New Roman"/>
                <w:sz w:val="21"/>
                <w:szCs w:val="21"/>
              </w:rPr>
              <w:t>w przekroju terytorialnym w 2019</w:t>
            </w:r>
            <w:r w:rsidRPr="007C5EDB">
              <w:rPr>
                <w:rFonts w:ascii="Times New Roman" w:hAnsi="Times New Roman"/>
                <w:sz w:val="21"/>
                <w:szCs w:val="21"/>
              </w:rPr>
              <w:t xml:space="preserve"> r.”</w:t>
            </w:r>
          </w:p>
        </w:tc>
        <w:tc>
          <w:tcPr>
            <w:tcW w:w="3487" w:type="dxa"/>
            <w:gridSpan w:val="11"/>
          </w:tcPr>
          <w:p w14:paraId="45B29F16" w14:textId="77777777" w:rsidR="002E1A93" w:rsidRPr="007C5EDB" w:rsidRDefault="002E1A93" w:rsidP="002E1A93">
            <w:pPr>
              <w:numPr>
                <w:ilvl w:val="0"/>
                <w:numId w:val="2"/>
              </w:numPr>
              <w:spacing w:before="120" w:after="120" w:line="240" w:lineRule="auto"/>
              <w:ind w:left="162" w:hanging="162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Możliwość korzystania z szerokiego spektrum instrumentów wsparcia zawartych w ustawie o finansowym wsparciu.</w:t>
            </w:r>
          </w:p>
          <w:p w14:paraId="06204465" w14:textId="0D979729" w:rsidR="00403426" w:rsidRPr="007C5EDB" w:rsidRDefault="00403426" w:rsidP="003A6D37">
            <w:pPr>
              <w:numPr>
                <w:ilvl w:val="0"/>
                <w:numId w:val="2"/>
              </w:numPr>
              <w:spacing w:before="120" w:after="120" w:line="240" w:lineRule="auto"/>
              <w:ind w:left="162" w:hanging="162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Bardziej efektywny rozwój mieszkaniowego zasobu gminy (możliwość sfinansowania inwestycji mieszkaniowych na poziomie pokrywającym szacowany deficyt lokali komunalnych) oraz zwiększenie liczby dostępnych mieszkań na wynajem</w:t>
            </w:r>
            <w:r w:rsidR="002E1A93"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</w:p>
          <w:p w14:paraId="1EEC7DCE" w14:textId="7AE2930A" w:rsidR="00403426" w:rsidRDefault="00403426" w:rsidP="003A6D37">
            <w:pPr>
              <w:numPr>
                <w:ilvl w:val="0"/>
                <w:numId w:val="2"/>
              </w:numPr>
              <w:spacing w:before="120" w:after="120" w:line="240" w:lineRule="auto"/>
              <w:ind w:left="162" w:hanging="162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Czytelne procedury pozwalające na ujęcie działań realizowanych przez inwestorów w ramach rządowego programu w lokalnej polityce mieszkaniowej.</w:t>
            </w:r>
          </w:p>
          <w:p w14:paraId="71A31AA1" w14:textId="77777777" w:rsidR="00403426" w:rsidRPr="007C5EDB" w:rsidRDefault="00403426" w:rsidP="002E1A93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03426" w:rsidRPr="00F90510" w14:paraId="3DE5D142" w14:textId="77777777" w:rsidTr="003A6D37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14:paraId="01FED4FD" w14:textId="77777777" w:rsidR="00403426" w:rsidRPr="007C5EDB" w:rsidRDefault="00403426" w:rsidP="003A6D37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z w:val="21"/>
                <w:szCs w:val="21"/>
              </w:rPr>
              <w:t>Powiaty</w:t>
            </w:r>
          </w:p>
        </w:tc>
        <w:tc>
          <w:tcPr>
            <w:tcW w:w="1723" w:type="dxa"/>
            <w:gridSpan w:val="7"/>
            <w:shd w:val="clear" w:color="auto" w:fill="auto"/>
          </w:tcPr>
          <w:p w14:paraId="283D98EC" w14:textId="77777777" w:rsidR="00403426" w:rsidRPr="007C5EDB" w:rsidRDefault="00403426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380</w:t>
            </w:r>
          </w:p>
        </w:tc>
        <w:tc>
          <w:tcPr>
            <w:tcW w:w="3192" w:type="dxa"/>
            <w:gridSpan w:val="14"/>
            <w:shd w:val="clear" w:color="auto" w:fill="auto"/>
          </w:tcPr>
          <w:p w14:paraId="5E205340" w14:textId="77777777" w:rsidR="00403426" w:rsidRPr="007C5EDB" w:rsidRDefault="00403426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Dane MSWiA</w:t>
            </w:r>
          </w:p>
        </w:tc>
        <w:tc>
          <w:tcPr>
            <w:tcW w:w="3487" w:type="dxa"/>
            <w:gridSpan w:val="11"/>
          </w:tcPr>
          <w:p w14:paraId="1926B3F7" w14:textId="7391A3E5" w:rsidR="00403426" w:rsidRPr="007C5EDB" w:rsidRDefault="001F1F2C" w:rsidP="003A6D37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Umożliwienie</w:t>
            </w: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uzyskania </w:t>
            </w:r>
            <w:r w:rsidR="00403426" w:rsidRPr="007C5EDB">
              <w:rPr>
                <w:rFonts w:ascii="Times New Roman" w:hAnsi="Times New Roman"/>
                <w:spacing w:val="-2"/>
                <w:sz w:val="21"/>
                <w:szCs w:val="21"/>
              </w:rPr>
              <w:t>efektów rzeczowych dzięki finansowemu wsparciu udzielanemu w ramach programu.</w:t>
            </w:r>
          </w:p>
          <w:p w14:paraId="7CD2CBEA" w14:textId="77777777" w:rsidR="00403426" w:rsidRPr="007C5EDB" w:rsidRDefault="00403426" w:rsidP="003A6D37">
            <w:pPr>
              <w:spacing w:before="120" w:after="120" w:line="240" w:lineRule="auto"/>
              <w:ind w:left="21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403426" w:rsidRPr="00F90510" w14:paraId="28070297" w14:textId="77777777" w:rsidTr="003A6D37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14:paraId="3499B78E" w14:textId="77777777" w:rsidR="00403426" w:rsidRPr="007C5EDB" w:rsidRDefault="00403426" w:rsidP="003A6D37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z w:val="21"/>
                <w:szCs w:val="21"/>
              </w:rPr>
              <w:t>Towarzystwa budownictwa społecznego</w:t>
            </w:r>
            <w:r w:rsidR="003A6D37" w:rsidRPr="007C5EDB">
              <w:rPr>
                <w:rFonts w:ascii="Times New Roman" w:hAnsi="Times New Roman"/>
                <w:sz w:val="21"/>
                <w:szCs w:val="21"/>
              </w:rPr>
              <w:t xml:space="preserve">/Społeczne Inicjatywy Mieszkaniowe </w:t>
            </w:r>
          </w:p>
        </w:tc>
        <w:tc>
          <w:tcPr>
            <w:tcW w:w="1723" w:type="dxa"/>
            <w:gridSpan w:val="7"/>
            <w:shd w:val="clear" w:color="auto" w:fill="auto"/>
          </w:tcPr>
          <w:p w14:paraId="08238F9E" w14:textId="77777777" w:rsidR="00403426" w:rsidRPr="007C5EDB" w:rsidRDefault="00403426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3192" w:type="dxa"/>
            <w:gridSpan w:val="14"/>
            <w:shd w:val="clear" w:color="auto" w:fill="auto"/>
          </w:tcPr>
          <w:p w14:paraId="57494962" w14:textId="218C3646" w:rsidR="00403426" w:rsidRPr="007C5EDB" w:rsidRDefault="00403426" w:rsidP="003A6D37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z w:val="21"/>
                <w:szCs w:val="21"/>
              </w:rPr>
              <w:t xml:space="preserve">Dane </w:t>
            </w:r>
            <w:proofErr w:type="spellStart"/>
            <w:r w:rsidR="00AE62D6" w:rsidRPr="007C5EDB">
              <w:rPr>
                <w:rFonts w:ascii="Times New Roman" w:hAnsi="Times New Roman"/>
                <w:sz w:val="21"/>
                <w:szCs w:val="21"/>
              </w:rPr>
              <w:t>MR</w:t>
            </w:r>
            <w:r w:rsidR="00555D1C">
              <w:rPr>
                <w:rFonts w:ascii="Times New Roman" w:hAnsi="Times New Roman"/>
                <w:sz w:val="21"/>
                <w:szCs w:val="21"/>
              </w:rPr>
              <w:t>PiT</w:t>
            </w:r>
            <w:proofErr w:type="spellEnd"/>
          </w:p>
          <w:p w14:paraId="31911C27" w14:textId="77777777" w:rsidR="00403426" w:rsidRPr="007C5EDB" w:rsidRDefault="00403426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7" w:type="dxa"/>
            <w:gridSpan w:val="11"/>
          </w:tcPr>
          <w:p w14:paraId="26F1DF0F" w14:textId="060B1344" w:rsidR="00403426" w:rsidRPr="007C5EDB" w:rsidRDefault="00403426" w:rsidP="003A6D37">
            <w:pPr>
              <w:spacing w:before="120" w:after="120" w:line="240" w:lineRule="exact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Umożliwienie realizacji przedsięwzięć inwestycyjno-budowlanych mających na celu budowę mieszkań na wynajem dla osób o niższych dochodach przy finansowym udziale samorządów lokalnych.</w:t>
            </w:r>
          </w:p>
        </w:tc>
      </w:tr>
      <w:tr w:rsidR="00403426" w:rsidRPr="00F90510" w14:paraId="27FFD89B" w14:textId="77777777" w:rsidTr="003A6D37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14:paraId="2FFB20EA" w14:textId="77777777" w:rsidR="00403426" w:rsidRPr="007C5EDB" w:rsidRDefault="00403426" w:rsidP="003A6D37">
            <w:pPr>
              <w:tabs>
                <w:tab w:val="left" w:pos="1560"/>
              </w:tabs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Spółki gminne (inne niż gminne </w:t>
            </w:r>
            <w:proofErr w:type="spellStart"/>
            <w:r w:rsidRPr="007C5EDB">
              <w:rPr>
                <w:rFonts w:ascii="Times New Roman" w:hAnsi="Times New Roman"/>
                <w:sz w:val="21"/>
                <w:szCs w:val="21"/>
              </w:rPr>
              <w:t>tbs</w:t>
            </w:r>
            <w:proofErr w:type="spellEnd"/>
            <w:r w:rsidRPr="007C5ED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723" w:type="dxa"/>
            <w:gridSpan w:val="7"/>
            <w:shd w:val="clear" w:color="auto" w:fill="auto"/>
          </w:tcPr>
          <w:p w14:paraId="502A847A" w14:textId="77777777" w:rsidR="00403426" w:rsidRPr="007C5EDB" w:rsidRDefault="00403426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Brak danych</w:t>
            </w:r>
          </w:p>
        </w:tc>
        <w:tc>
          <w:tcPr>
            <w:tcW w:w="3192" w:type="dxa"/>
            <w:gridSpan w:val="14"/>
            <w:shd w:val="clear" w:color="auto" w:fill="auto"/>
          </w:tcPr>
          <w:p w14:paraId="0A292380" w14:textId="77777777" w:rsidR="00403426" w:rsidRPr="007C5EDB" w:rsidRDefault="00403426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Brak danych</w:t>
            </w:r>
          </w:p>
        </w:tc>
        <w:tc>
          <w:tcPr>
            <w:tcW w:w="3487" w:type="dxa"/>
            <w:gridSpan w:val="11"/>
          </w:tcPr>
          <w:p w14:paraId="67439D8B" w14:textId="35496A93" w:rsidR="00403426" w:rsidRPr="007C5EDB" w:rsidRDefault="001F1F2C" w:rsidP="003A6D37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Umożliwienie uzyskania</w:t>
            </w: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="00403426" w:rsidRPr="007C5EDB">
              <w:rPr>
                <w:rFonts w:ascii="Times New Roman" w:hAnsi="Times New Roman"/>
                <w:spacing w:val="-2"/>
                <w:sz w:val="21"/>
                <w:szCs w:val="21"/>
              </w:rPr>
              <w:t>efektów rzeczowych dzięki finansowemu wsparciu udzielanemu w ramach programu.</w:t>
            </w:r>
          </w:p>
        </w:tc>
      </w:tr>
      <w:tr w:rsidR="00403426" w:rsidRPr="00F90510" w14:paraId="338BE215" w14:textId="77777777" w:rsidTr="003A6D37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14:paraId="1D25767F" w14:textId="77777777" w:rsidR="00403426" w:rsidRPr="007C5EDB" w:rsidRDefault="00403426" w:rsidP="003A6D37">
            <w:pPr>
              <w:tabs>
                <w:tab w:val="left" w:pos="1560"/>
              </w:tabs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z w:val="21"/>
                <w:szCs w:val="21"/>
              </w:rPr>
              <w:t>Organizacje pożytku publicznego</w:t>
            </w:r>
          </w:p>
        </w:tc>
        <w:tc>
          <w:tcPr>
            <w:tcW w:w="1723" w:type="dxa"/>
            <w:gridSpan w:val="7"/>
            <w:shd w:val="clear" w:color="auto" w:fill="auto"/>
          </w:tcPr>
          <w:p w14:paraId="413FA4DA" w14:textId="77777777" w:rsidR="00403426" w:rsidRPr="007C5EDB" w:rsidRDefault="00AE62D6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Brak danych</w:t>
            </w:r>
          </w:p>
        </w:tc>
        <w:tc>
          <w:tcPr>
            <w:tcW w:w="3192" w:type="dxa"/>
            <w:gridSpan w:val="14"/>
            <w:shd w:val="clear" w:color="auto" w:fill="auto"/>
          </w:tcPr>
          <w:p w14:paraId="41A41A4F" w14:textId="77777777" w:rsidR="00403426" w:rsidRPr="007C5EDB" w:rsidRDefault="00403426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spellStart"/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MRPiPS</w:t>
            </w:r>
            <w:proofErr w:type="spellEnd"/>
          </w:p>
        </w:tc>
        <w:tc>
          <w:tcPr>
            <w:tcW w:w="3487" w:type="dxa"/>
            <w:gridSpan w:val="11"/>
          </w:tcPr>
          <w:p w14:paraId="4F921DBE" w14:textId="5C8A4FE9" w:rsidR="00403426" w:rsidRPr="007C5EDB" w:rsidRDefault="001F1F2C" w:rsidP="003A6D37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Umożliwienie uzyskania</w:t>
            </w: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="00403426" w:rsidRPr="007C5EDB">
              <w:rPr>
                <w:rFonts w:ascii="Times New Roman" w:hAnsi="Times New Roman"/>
                <w:spacing w:val="-2"/>
                <w:sz w:val="21"/>
                <w:szCs w:val="21"/>
              </w:rPr>
              <w:t>efektów rzeczowych prowadzonej działalności dzięki finansowemu wsparciu udzielanemu w ramach programu.</w:t>
            </w:r>
          </w:p>
        </w:tc>
      </w:tr>
      <w:tr w:rsidR="00403426" w:rsidRPr="00F90510" w14:paraId="51AA7DD6" w14:textId="77777777" w:rsidTr="003A6D37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14:paraId="186D143A" w14:textId="77777777" w:rsidR="00403426" w:rsidRPr="007C5EDB" w:rsidRDefault="00403426" w:rsidP="003A6D37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z w:val="21"/>
                <w:szCs w:val="21"/>
              </w:rPr>
              <w:t>Inne osoby prawne (spółdzielnie mieszkaniowe, deweloperzy etc.)</w:t>
            </w:r>
          </w:p>
        </w:tc>
        <w:tc>
          <w:tcPr>
            <w:tcW w:w="1723" w:type="dxa"/>
            <w:gridSpan w:val="7"/>
            <w:shd w:val="clear" w:color="auto" w:fill="auto"/>
          </w:tcPr>
          <w:p w14:paraId="2BADAB52" w14:textId="77777777" w:rsidR="00403426" w:rsidRPr="007C5EDB" w:rsidRDefault="00403426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Brak danych</w:t>
            </w:r>
          </w:p>
        </w:tc>
        <w:tc>
          <w:tcPr>
            <w:tcW w:w="3192" w:type="dxa"/>
            <w:gridSpan w:val="14"/>
            <w:shd w:val="clear" w:color="auto" w:fill="auto"/>
          </w:tcPr>
          <w:p w14:paraId="40922FBF" w14:textId="77777777" w:rsidR="00403426" w:rsidRPr="007C5EDB" w:rsidRDefault="00403426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Brak danych</w:t>
            </w:r>
          </w:p>
        </w:tc>
        <w:tc>
          <w:tcPr>
            <w:tcW w:w="3487" w:type="dxa"/>
            <w:gridSpan w:val="11"/>
          </w:tcPr>
          <w:p w14:paraId="433E8CC0" w14:textId="77777777" w:rsidR="00403426" w:rsidRPr="007C5EDB" w:rsidRDefault="00403426" w:rsidP="003A6D37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Umożliwienie realizacji przedsięwzięć mających na celu budowę mieszkań na wynajem dla osób o niższych dochodach przy finansowym udziale samorządów lokalnych.</w:t>
            </w:r>
          </w:p>
        </w:tc>
      </w:tr>
      <w:tr w:rsidR="00403426" w:rsidRPr="00F90510" w14:paraId="7E911B10" w14:textId="77777777" w:rsidTr="003A6D37">
        <w:trPr>
          <w:trHeight w:val="142"/>
        </w:trPr>
        <w:tc>
          <w:tcPr>
            <w:tcW w:w="2655" w:type="dxa"/>
            <w:gridSpan w:val="6"/>
            <w:shd w:val="clear" w:color="auto" w:fill="auto"/>
          </w:tcPr>
          <w:p w14:paraId="14AA5DA7" w14:textId="77777777" w:rsidR="00403426" w:rsidRPr="007C5EDB" w:rsidRDefault="00403426" w:rsidP="003A6D37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z w:val="21"/>
                <w:szCs w:val="21"/>
              </w:rPr>
              <w:t>Osoby, których potrzeby mieszkaniowe zostaną zaspokojone dzięki proponowanym rozwiązaniom oraz osoby dotknięte brakiem mieszkania i zagrożone wykluczeniem społecznym</w:t>
            </w:r>
          </w:p>
        </w:tc>
        <w:tc>
          <w:tcPr>
            <w:tcW w:w="1723" w:type="dxa"/>
            <w:gridSpan w:val="7"/>
            <w:shd w:val="clear" w:color="auto" w:fill="auto"/>
          </w:tcPr>
          <w:p w14:paraId="66D77A26" w14:textId="77777777" w:rsidR="00403426" w:rsidRPr="007C5EDB" w:rsidRDefault="00403426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Brak danych</w:t>
            </w:r>
          </w:p>
        </w:tc>
        <w:tc>
          <w:tcPr>
            <w:tcW w:w="3192" w:type="dxa"/>
            <w:gridSpan w:val="14"/>
            <w:shd w:val="clear" w:color="auto" w:fill="auto"/>
          </w:tcPr>
          <w:p w14:paraId="737603A1" w14:textId="77777777" w:rsidR="00403426" w:rsidRPr="007C5EDB" w:rsidRDefault="00403426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Brak danych</w:t>
            </w:r>
          </w:p>
        </w:tc>
        <w:tc>
          <w:tcPr>
            <w:tcW w:w="3487" w:type="dxa"/>
            <w:gridSpan w:val="11"/>
          </w:tcPr>
          <w:p w14:paraId="1176330C" w14:textId="77777777" w:rsidR="00403426" w:rsidRPr="007C5EDB" w:rsidRDefault="00403426" w:rsidP="003A6D37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Zwiększenie dostępu do najmu lokali mieszkalnych powstałych w ramach programu wsparcia budownictwa komunalnego.</w:t>
            </w:r>
          </w:p>
        </w:tc>
      </w:tr>
      <w:tr w:rsidR="00403426" w:rsidRPr="00F90510" w14:paraId="61F301DC" w14:textId="77777777" w:rsidTr="003A6D37">
        <w:trPr>
          <w:trHeight w:val="1271"/>
        </w:trPr>
        <w:tc>
          <w:tcPr>
            <w:tcW w:w="2655" w:type="dxa"/>
            <w:gridSpan w:val="6"/>
            <w:shd w:val="clear" w:color="auto" w:fill="auto"/>
          </w:tcPr>
          <w:p w14:paraId="1FC82E80" w14:textId="77777777" w:rsidR="00403426" w:rsidRPr="007C5EDB" w:rsidRDefault="00403426" w:rsidP="003A6D37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z w:val="21"/>
                <w:szCs w:val="21"/>
              </w:rPr>
              <w:t>Najemcy lokali komunalnych</w:t>
            </w:r>
          </w:p>
        </w:tc>
        <w:tc>
          <w:tcPr>
            <w:tcW w:w="1723" w:type="dxa"/>
            <w:gridSpan w:val="7"/>
            <w:shd w:val="clear" w:color="auto" w:fill="auto"/>
          </w:tcPr>
          <w:p w14:paraId="5DAC9760" w14:textId="77777777" w:rsidR="00403426" w:rsidRPr="007C5EDB" w:rsidRDefault="00403426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Ok. 3 mln</w:t>
            </w:r>
          </w:p>
        </w:tc>
        <w:tc>
          <w:tcPr>
            <w:tcW w:w="3192" w:type="dxa"/>
            <w:gridSpan w:val="14"/>
            <w:shd w:val="clear" w:color="auto" w:fill="auto"/>
          </w:tcPr>
          <w:p w14:paraId="41382487" w14:textId="77777777" w:rsidR="00403426" w:rsidRPr="007C5EDB" w:rsidRDefault="00403426" w:rsidP="003A6D37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Opracowanie Ministerstwa Infrastruktury i Budownictwa</w:t>
            </w:r>
          </w:p>
        </w:tc>
        <w:tc>
          <w:tcPr>
            <w:tcW w:w="3487" w:type="dxa"/>
            <w:gridSpan w:val="11"/>
          </w:tcPr>
          <w:p w14:paraId="21DE230A" w14:textId="77777777" w:rsidR="00403426" w:rsidRPr="007C5EDB" w:rsidRDefault="00403426" w:rsidP="003A6D37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Zwiększenie poziomu pomocy w zakresie zaspokajania potrzeb mieszkaniowych osób najuboższych.</w:t>
            </w:r>
          </w:p>
        </w:tc>
      </w:tr>
      <w:tr w:rsidR="00403426" w:rsidRPr="00F90510" w14:paraId="50D41A44" w14:textId="77777777" w:rsidTr="003A6D37">
        <w:trPr>
          <w:trHeight w:val="2037"/>
        </w:trPr>
        <w:tc>
          <w:tcPr>
            <w:tcW w:w="2655" w:type="dxa"/>
            <w:gridSpan w:val="6"/>
            <w:shd w:val="clear" w:color="auto" w:fill="auto"/>
          </w:tcPr>
          <w:p w14:paraId="429B3CD9" w14:textId="77777777" w:rsidR="00403426" w:rsidRPr="007C5EDB" w:rsidRDefault="00403426" w:rsidP="003A6D37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z w:val="21"/>
                <w:szCs w:val="21"/>
              </w:rPr>
              <w:t xml:space="preserve">Osoby oczekujące na najem mieszkania komunalnego </w:t>
            </w:r>
          </w:p>
        </w:tc>
        <w:tc>
          <w:tcPr>
            <w:tcW w:w="1723" w:type="dxa"/>
            <w:gridSpan w:val="7"/>
            <w:shd w:val="clear" w:color="auto" w:fill="auto"/>
          </w:tcPr>
          <w:p w14:paraId="587A2832" w14:textId="0ED037D6" w:rsidR="00403426" w:rsidRPr="007C5EDB" w:rsidRDefault="00AE62D6" w:rsidP="00AE62D6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149 329 gospodarstw domowych </w:t>
            </w:r>
          </w:p>
        </w:tc>
        <w:tc>
          <w:tcPr>
            <w:tcW w:w="3192" w:type="dxa"/>
            <w:gridSpan w:val="14"/>
            <w:shd w:val="clear" w:color="auto" w:fill="auto"/>
          </w:tcPr>
          <w:p w14:paraId="6164FE6C" w14:textId="77777777" w:rsidR="00403426" w:rsidRPr="007C5EDB" w:rsidRDefault="00403426" w:rsidP="00AE62D6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Dane Głównego Urzędu Statystycznego „Gospodarka mieszkaniowa w 201</w:t>
            </w:r>
            <w:r w:rsidR="00AE62D6" w:rsidRPr="007C5EDB">
              <w:rPr>
                <w:rFonts w:ascii="Times New Roman" w:hAnsi="Times New Roman"/>
                <w:spacing w:val="-2"/>
                <w:sz w:val="21"/>
                <w:szCs w:val="21"/>
              </w:rPr>
              <w:t>9</w:t>
            </w: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r.”  </w:t>
            </w:r>
          </w:p>
        </w:tc>
        <w:tc>
          <w:tcPr>
            <w:tcW w:w="3487" w:type="dxa"/>
            <w:gridSpan w:val="11"/>
          </w:tcPr>
          <w:p w14:paraId="7A816387" w14:textId="77777777" w:rsidR="00403426" w:rsidRPr="007C5EDB" w:rsidRDefault="00403426" w:rsidP="003A6D37">
            <w:pPr>
              <w:spacing w:before="120" w:after="12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5EDB">
              <w:rPr>
                <w:rFonts w:ascii="Times New Roman" w:hAnsi="Times New Roman"/>
                <w:spacing w:val="-2"/>
                <w:sz w:val="21"/>
                <w:szCs w:val="21"/>
              </w:rPr>
              <w:t>Skrócenie czasu oczekiwania na najem lokalu komunalnego.</w:t>
            </w:r>
          </w:p>
        </w:tc>
      </w:tr>
      <w:tr w:rsidR="002A76EB" w:rsidRPr="00F90510" w14:paraId="55880632" w14:textId="77777777" w:rsidTr="003A6D37">
        <w:trPr>
          <w:trHeight w:val="302"/>
        </w:trPr>
        <w:tc>
          <w:tcPr>
            <w:tcW w:w="11057" w:type="dxa"/>
            <w:gridSpan w:val="38"/>
            <w:shd w:val="clear" w:color="auto" w:fill="99CCFF"/>
          </w:tcPr>
          <w:p w14:paraId="74009604" w14:textId="77777777" w:rsidR="002A76EB" w:rsidRPr="00F90510" w:rsidRDefault="002A76EB" w:rsidP="002A76E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2A76EB" w:rsidRPr="00F90510" w14:paraId="0FE0C66C" w14:textId="77777777" w:rsidTr="003A6D37">
        <w:trPr>
          <w:trHeight w:val="342"/>
        </w:trPr>
        <w:tc>
          <w:tcPr>
            <w:tcW w:w="11057" w:type="dxa"/>
            <w:gridSpan w:val="38"/>
            <w:shd w:val="clear" w:color="auto" w:fill="FFFFFF"/>
          </w:tcPr>
          <w:p w14:paraId="5E6297FC" w14:textId="77777777" w:rsidR="002A76EB" w:rsidRDefault="002A76EB" w:rsidP="002A76EB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Cs w:val="21"/>
              </w:rPr>
            </w:pPr>
            <w:r>
              <w:rPr>
                <w:rFonts w:ascii="Times New Roman" w:hAnsi="Times New Roman"/>
                <w:spacing w:val="-2"/>
                <w:szCs w:val="21"/>
              </w:rPr>
              <w:t>P</w:t>
            </w:r>
            <w:r w:rsidRPr="003A26D6">
              <w:rPr>
                <w:rFonts w:ascii="Times New Roman" w:hAnsi="Times New Roman"/>
                <w:spacing w:val="-2"/>
                <w:szCs w:val="21"/>
              </w:rPr>
              <w:t>rojekt rozporządzenia zosta</w:t>
            </w:r>
            <w:r>
              <w:rPr>
                <w:rFonts w:ascii="Times New Roman" w:hAnsi="Times New Roman"/>
                <w:spacing w:val="-2"/>
                <w:szCs w:val="21"/>
              </w:rPr>
              <w:t xml:space="preserve">nie </w:t>
            </w:r>
            <w:r w:rsidRPr="003A26D6">
              <w:rPr>
                <w:rFonts w:ascii="Times New Roman" w:hAnsi="Times New Roman"/>
                <w:spacing w:val="-2"/>
                <w:szCs w:val="21"/>
              </w:rPr>
              <w:t>skierowany do uzgodnień międzyresortowyc</w:t>
            </w:r>
            <w:r>
              <w:rPr>
                <w:rFonts w:ascii="Times New Roman" w:hAnsi="Times New Roman"/>
                <w:spacing w:val="-2"/>
                <w:szCs w:val="21"/>
              </w:rPr>
              <w:t xml:space="preserve">h oraz konsultacji publicznych oraz do </w:t>
            </w:r>
            <w:r w:rsidRPr="003A26D6">
              <w:rPr>
                <w:rFonts w:ascii="Times New Roman" w:hAnsi="Times New Roman"/>
                <w:spacing w:val="-2"/>
                <w:szCs w:val="21"/>
              </w:rPr>
              <w:t>zaopiniowan</w:t>
            </w:r>
            <w:r>
              <w:rPr>
                <w:rFonts w:ascii="Times New Roman" w:hAnsi="Times New Roman"/>
                <w:spacing w:val="-2"/>
                <w:szCs w:val="21"/>
              </w:rPr>
              <w:t>ia</w:t>
            </w:r>
            <w:r w:rsidRPr="003A26D6">
              <w:rPr>
                <w:rFonts w:ascii="Times New Roman" w:hAnsi="Times New Roman"/>
                <w:spacing w:val="-2"/>
                <w:szCs w:val="21"/>
              </w:rPr>
              <w:t xml:space="preserve"> przez Komisję Wspólną Rządu i Samorządu Terytorialnego.</w:t>
            </w:r>
          </w:p>
          <w:p w14:paraId="076D8700" w14:textId="77777777" w:rsidR="002A76EB" w:rsidRPr="00F90510" w:rsidRDefault="002A76EB" w:rsidP="002A76EB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C357A">
              <w:rPr>
                <w:rFonts w:ascii="Times New Roman" w:hAnsi="Times New Roman"/>
                <w:spacing w:val="-2"/>
                <w:szCs w:val="21"/>
              </w:rPr>
              <w:t xml:space="preserve">Projekt </w:t>
            </w:r>
            <w:r w:rsidRPr="000B796A">
              <w:rPr>
                <w:rFonts w:ascii="Times New Roman" w:hAnsi="Times New Roman"/>
                <w:spacing w:val="-2"/>
                <w:szCs w:val="21"/>
              </w:rPr>
              <w:t>rozporządzenia zostanie udostępniony w Biuletynie Informacji Publicznej Ministerstwa Rozwoju, Pracy i Technologii, zgodnie</w:t>
            </w:r>
            <w:r w:rsidRPr="00AC357A">
              <w:rPr>
                <w:rFonts w:ascii="Times New Roman" w:hAnsi="Times New Roman"/>
                <w:spacing w:val="-2"/>
                <w:szCs w:val="21"/>
              </w:rPr>
              <w:t xml:space="preserve"> z art. 5 ustawy z dnia 7 lipca 2005 r. o działalności lobbingow</w:t>
            </w:r>
            <w:r>
              <w:rPr>
                <w:rFonts w:ascii="Times New Roman" w:hAnsi="Times New Roman"/>
                <w:spacing w:val="-2"/>
                <w:szCs w:val="21"/>
              </w:rPr>
              <w:t>ej w procesie stanowienia prawa.</w:t>
            </w:r>
          </w:p>
        </w:tc>
      </w:tr>
      <w:tr w:rsidR="002A76EB" w:rsidRPr="00F90510" w14:paraId="62180512" w14:textId="77777777" w:rsidTr="003A6D37">
        <w:trPr>
          <w:trHeight w:val="363"/>
        </w:trPr>
        <w:tc>
          <w:tcPr>
            <w:tcW w:w="11057" w:type="dxa"/>
            <w:gridSpan w:val="38"/>
            <w:shd w:val="clear" w:color="auto" w:fill="99CCFF"/>
          </w:tcPr>
          <w:p w14:paraId="3D28D249" w14:textId="77777777" w:rsidR="002A76EB" w:rsidRPr="00F90510" w:rsidRDefault="002A76EB" w:rsidP="002A76E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 xml:space="preserve"> Wpływ na sektor finansów publicznych</w:t>
            </w:r>
          </w:p>
        </w:tc>
      </w:tr>
      <w:tr w:rsidR="002A76EB" w:rsidRPr="00F90510" w14:paraId="07919809" w14:textId="77777777" w:rsidTr="003A6D37">
        <w:trPr>
          <w:trHeight w:val="142"/>
        </w:trPr>
        <w:tc>
          <w:tcPr>
            <w:tcW w:w="2403" w:type="dxa"/>
            <w:gridSpan w:val="4"/>
            <w:vMerge w:val="restart"/>
            <w:shd w:val="clear" w:color="auto" w:fill="FFFFFF"/>
          </w:tcPr>
          <w:p w14:paraId="4E87797A" w14:textId="77777777" w:rsidR="002A76EB" w:rsidRPr="00F90510" w:rsidRDefault="002A76EB" w:rsidP="002A76EB">
            <w:pPr>
              <w:spacing w:before="40" w:after="40"/>
              <w:rPr>
                <w:rFonts w:ascii="Times New Roman" w:hAnsi="Times New Roman"/>
                <w:i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(ceny stałe z 2016 r.)</w:t>
            </w:r>
          </w:p>
        </w:tc>
        <w:tc>
          <w:tcPr>
            <w:tcW w:w="8654" w:type="dxa"/>
            <w:gridSpan w:val="34"/>
            <w:shd w:val="clear" w:color="auto" w:fill="FFFFFF"/>
          </w:tcPr>
          <w:p w14:paraId="3E4C136A" w14:textId="77777777" w:rsidR="002A76EB" w:rsidRPr="00F90510" w:rsidRDefault="002A76EB" w:rsidP="002A76E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Skutki w okresie 10 lat od wejścia w życie zmian [mln zł]</w:t>
            </w:r>
          </w:p>
        </w:tc>
      </w:tr>
      <w:tr w:rsidR="002A76EB" w:rsidRPr="00F90510" w14:paraId="5949D399" w14:textId="77777777" w:rsidTr="003A6D37">
        <w:trPr>
          <w:trHeight w:val="142"/>
        </w:trPr>
        <w:tc>
          <w:tcPr>
            <w:tcW w:w="2403" w:type="dxa"/>
            <w:gridSpan w:val="4"/>
            <w:vMerge/>
            <w:shd w:val="clear" w:color="auto" w:fill="FFFFFF"/>
          </w:tcPr>
          <w:p w14:paraId="77825287" w14:textId="77777777" w:rsidR="002A76EB" w:rsidRPr="00F90510" w:rsidRDefault="002A76EB" w:rsidP="002A76EB">
            <w:pPr>
              <w:spacing w:before="40" w:after="4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DA50D43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1FFAA5DF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DBA3061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DEE74F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69" w:type="dxa"/>
            <w:shd w:val="clear" w:color="auto" w:fill="FFFFFF"/>
          </w:tcPr>
          <w:p w14:paraId="745C9517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ED099EE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8" w:type="dxa"/>
            <w:gridSpan w:val="4"/>
            <w:shd w:val="clear" w:color="auto" w:fill="FFFFFF"/>
          </w:tcPr>
          <w:p w14:paraId="43ADFBA1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49B23DD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gridSpan w:val="5"/>
            <w:shd w:val="clear" w:color="auto" w:fill="FFFFFF"/>
          </w:tcPr>
          <w:p w14:paraId="4EBB76A1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8C2D1D0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4F7CB71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126" w:type="dxa"/>
            <w:gridSpan w:val="3"/>
            <w:shd w:val="clear" w:color="auto" w:fill="FFFFFF"/>
          </w:tcPr>
          <w:p w14:paraId="21446E57" w14:textId="77777777" w:rsidR="002A76EB" w:rsidRPr="00F90510" w:rsidRDefault="002A76EB" w:rsidP="002A76E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 (0-10)</w:t>
            </w:r>
          </w:p>
        </w:tc>
      </w:tr>
      <w:tr w:rsidR="002A76EB" w:rsidRPr="00F90510" w14:paraId="35BB3CE8" w14:textId="77777777" w:rsidTr="003A6D37">
        <w:trPr>
          <w:trHeight w:val="321"/>
        </w:trPr>
        <w:tc>
          <w:tcPr>
            <w:tcW w:w="2403" w:type="dxa"/>
            <w:gridSpan w:val="4"/>
            <w:shd w:val="clear" w:color="auto" w:fill="FFFFFF"/>
            <w:vAlign w:val="center"/>
          </w:tcPr>
          <w:p w14:paraId="0047862D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b/>
                <w:sz w:val="21"/>
                <w:szCs w:val="21"/>
              </w:rPr>
              <w:t>Dochody ogółem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2F32DE9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56351B03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E5A225F" w14:textId="77777777" w:rsidR="002A76EB" w:rsidRPr="005C457B" w:rsidRDefault="002A76EB" w:rsidP="002A76EB">
            <w:pPr>
              <w:spacing w:line="240" w:lineRule="auto"/>
              <w:ind w:left="-104"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2E58002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96CC356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C8EA8C4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14:paraId="57ED179B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DAF7C30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14:paraId="103BFFFA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8D7D8AF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BA09AA0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1B58B8EE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  <w:r w:rsidRPr="009F008E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</w:tr>
      <w:tr w:rsidR="002A76EB" w:rsidRPr="00F90510" w14:paraId="47895B1A" w14:textId="77777777" w:rsidTr="003A6D37">
        <w:trPr>
          <w:trHeight w:val="321"/>
        </w:trPr>
        <w:tc>
          <w:tcPr>
            <w:tcW w:w="2403" w:type="dxa"/>
            <w:gridSpan w:val="4"/>
            <w:shd w:val="clear" w:color="auto" w:fill="FFFFFF"/>
            <w:vAlign w:val="center"/>
          </w:tcPr>
          <w:p w14:paraId="6B1C5DD4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A488E25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0C81EC4C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F52E4B1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A1C4645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09C0BB88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1E70A8D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14:paraId="578C9B43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82D4397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14:paraId="0B86C110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BA9480C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83DC7E8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352AD710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pacing w:val="-2"/>
                <w:sz w:val="18"/>
                <w:szCs w:val="18"/>
              </w:rPr>
              <w:t>-</w:t>
            </w:r>
          </w:p>
        </w:tc>
      </w:tr>
      <w:tr w:rsidR="002A76EB" w:rsidRPr="00F90510" w14:paraId="02E91532" w14:textId="77777777" w:rsidTr="003A6D37">
        <w:trPr>
          <w:trHeight w:val="344"/>
        </w:trPr>
        <w:tc>
          <w:tcPr>
            <w:tcW w:w="2403" w:type="dxa"/>
            <w:gridSpan w:val="4"/>
            <w:shd w:val="clear" w:color="auto" w:fill="FFFFFF"/>
            <w:vAlign w:val="center"/>
          </w:tcPr>
          <w:p w14:paraId="7B78C990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3D98056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2A1D5A28" w14:textId="77777777" w:rsidR="002A76EB" w:rsidRPr="003E231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3186E1F" w14:textId="77777777" w:rsidR="002A76EB" w:rsidRPr="003E231B" w:rsidRDefault="002A76EB" w:rsidP="002A76EB">
            <w:pPr>
              <w:spacing w:line="240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B4580F1" w14:textId="77777777" w:rsidR="002A76EB" w:rsidRPr="003E231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47063AF" w14:textId="77777777" w:rsidR="002A76EB" w:rsidRPr="003E231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6AD0B02" w14:textId="77777777" w:rsidR="002A76EB" w:rsidRPr="003E231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14:paraId="678C5525" w14:textId="77777777" w:rsidR="002A76EB" w:rsidRPr="003E231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DAB4B61" w14:textId="77777777" w:rsidR="002A76EB" w:rsidRPr="003E231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14:paraId="7F778108" w14:textId="77777777" w:rsidR="002A76EB" w:rsidRPr="003E231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69E03F9" w14:textId="77777777" w:rsidR="002A76EB" w:rsidRPr="003E231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70B28DF" w14:textId="77777777" w:rsidR="002A76EB" w:rsidRPr="003E231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222BBC72" w14:textId="77777777" w:rsidR="002A76EB" w:rsidRPr="003E231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76EB" w:rsidRPr="00F90510" w14:paraId="1A2EB6AF" w14:textId="77777777" w:rsidTr="003A6D37">
        <w:trPr>
          <w:trHeight w:val="344"/>
        </w:trPr>
        <w:tc>
          <w:tcPr>
            <w:tcW w:w="2403" w:type="dxa"/>
            <w:gridSpan w:val="4"/>
            <w:shd w:val="clear" w:color="auto" w:fill="FFFFFF"/>
            <w:vAlign w:val="center"/>
          </w:tcPr>
          <w:p w14:paraId="42DEBFFC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677EF74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722A1BDD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47BEEAF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180A417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F23CB24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B34F42E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14:paraId="098842DC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B79A399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14:paraId="14860ED5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5F3CA95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4AFA1BA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00DC301F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76EB" w:rsidRPr="00155318" w14:paraId="4E5639C7" w14:textId="77777777" w:rsidTr="003A6D37">
        <w:trPr>
          <w:trHeight w:val="330"/>
        </w:trPr>
        <w:tc>
          <w:tcPr>
            <w:tcW w:w="2403" w:type="dxa"/>
            <w:gridSpan w:val="4"/>
            <w:shd w:val="clear" w:color="auto" w:fill="FFFFFF"/>
            <w:vAlign w:val="center"/>
          </w:tcPr>
          <w:p w14:paraId="0D230B81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b/>
                <w:sz w:val="21"/>
                <w:szCs w:val="21"/>
              </w:rPr>
              <w:t>Wydatki ogółem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47D0E1F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1C938A93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337FA49" w14:textId="77777777" w:rsidR="002A76EB" w:rsidRPr="005C457B" w:rsidRDefault="002A76EB" w:rsidP="002A76EB">
            <w:pPr>
              <w:spacing w:line="240" w:lineRule="auto"/>
              <w:ind w:left="-104"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589B2A6" w14:textId="77777777" w:rsidR="002A76EB" w:rsidRPr="005C457B" w:rsidRDefault="002A76EB" w:rsidP="002A76E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E9770A8" w14:textId="77777777" w:rsidR="002A76EB" w:rsidRPr="005C457B" w:rsidRDefault="002A76EB" w:rsidP="002A76EB">
            <w:pPr>
              <w:spacing w:line="240" w:lineRule="auto"/>
              <w:ind w:left="-109" w:right="-5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2C9BBAA" w14:textId="77777777" w:rsidR="002A76EB" w:rsidRDefault="002A76EB" w:rsidP="002A76E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14:paraId="20315269" w14:textId="77777777" w:rsidR="002A76EB" w:rsidRDefault="002A76EB" w:rsidP="002A76E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F333DF8" w14:textId="77777777" w:rsidR="002A76EB" w:rsidRDefault="002A76EB" w:rsidP="002A76E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14:paraId="0BDD12F0" w14:textId="77777777" w:rsidR="002A76EB" w:rsidRDefault="002A76EB" w:rsidP="002A76EB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B2C2B5F" w14:textId="77777777" w:rsidR="002A76EB" w:rsidRDefault="002A76EB" w:rsidP="002A76E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888BF78" w14:textId="77777777" w:rsidR="002A76EB" w:rsidRPr="00EC4652" w:rsidRDefault="002A76EB" w:rsidP="002A76E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21261DE9" w14:textId="239AC780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Style w:val="Odwoanieprzypisudolnego"/>
                <w:rFonts w:ascii="Times New Roman" w:hAnsi="Times New Roman"/>
                <w:b/>
              </w:rPr>
              <w:t>2</w:t>
            </w:r>
            <w:r w:rsidRPr="009F008E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</w:tr>
      <w:tr w:rsidR="002A76EB" w:rsidRPr="00F90510" w14:paraId="4DBDB218" w14:textId="77777777" w:rsidTr="003A6D37">
        <w:trPr>
          <w:trHeight w:val="330"/>
        </w:trPr>
        <w:tc>
          <w:tcPr>
            <w:tcW w:w="2403" w:type="dxa"/>
            <w:gridSpan w:val="4"/>
            <w:shd w:val="clear" w:color="auto" w:fill="FFFFFF"/>
            <w:vAlign w:val="center"/>
          </w:tcPr>
          <w:p w14:paraId="5CF361BB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FF925FC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143339B3" w14:textId="77777777" w:rsidR="002A76EB" w:rsidRPr="003E231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C3932F7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964E448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7E965A9F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91F7601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14:paraId="76FEE218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B34BBD7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14:paraId="2116EA2B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7223CE8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787361F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293412B0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76EB" w:rsidRPr="00F90510" w14:paraId="4B826F62" w14:textId="77777777" w:rsidTr="003A6D37">
        <w:trPr>
          <w:trHeight w:val="351"/>
        </w:trPr>
        <w:tc>
          <w:tcPr>
            <w:tcW w:w="2403" w:type="dxa"/>
            <w:gridSpan w:val="4"/>
            <w:shd w:val="clear" w:color="auto" w:fill="FFFFFF"/>
            <w:vAlign w:val="center"/>
          </w:tcPr>
          <w:p w14:paraId="0166197D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4EC90EC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428096A3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A1FB58B" w14:textId="77777777" w:rsidR="002A76EB" w:rsidRPr="005C457B" w:rsidRDefault="002A76EB" w:rsidP="002A76EB">
            <w:pPr>
              <w:spacing w:line="240" w:lineRule="auto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D847688" w14:textId="77777777" w:rsidR="002A76EB" w:rsidRPr="005C457B" w:rsidRDefault="002A76EB" w:rsidP="002A76E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DC3FB80" w14:textId="77777777" w:rsidR="002A76EB" w:rsidRPr="005C457B" w:rsidRDefault="002A76EB" w:rsidP="002A76EB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2942AE6" w14:textId="77777777" w:rsidR="002A76EB" w:rsidRPr="005C457B" w:rsidRDefault="002A76EB" w:rsidP="002A76EB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14:paraId="193EABC0" w14:textId="77777777" w:rsidR="002A76EB" w:rsidRPr="005C457B" w:rsidRDefault="002A76EB" w:rsidP="002A76EB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44F9156" w14:textId="77777777" w:rsidR="002A76EB" w:rsidRPr="005C457B" w:rsidRDefault="002A76EB" w:rsidP="002A76EB">
            <w:pPr>
              <w:ind w:left="-11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14:paraId="4B8746A4" w14:textId="77777777" w:rsidR="002A76EB" w:rsidRPr="005C457B" w:rsidRDefault="002A76EB" w:rsidP="002A76EB">
            <w:pPr>
              <w:ind w:left="-54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FADD679" w14:textId="77777777" w:rsidR="002A76EB" w:rsidRPr="005C457B" w:rsidRDefault="002A76EB" w:rsidP="002A76EB">
            <w:pPr>
              <w:ind w:left="-111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B09B213" w14:textId="77777777" w:rsidR="002A76EB" w:rsidRPr="005C457B" w:rsidRDefault="002A76EB" w:rsidP="002A76EB">
            <w:pPr>
              <w:ind w:left="-111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6E018619" w14:textId="77777777" w:rsidR="002A76EB" w:rsidRPr="005C457B" w:rsidRDefault="002A76EB" w:rsidP="002A76EB">
            <w:pPr>
              <w:spacing w:line="240" w:lineRule="auto"/>
              <w:ind w:left="-108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76EB" w:rsidRPr="00F90510" w14:paraId="3E4D22B3" w14:textId="77777777" w:rsidTr="003A6D37">
        <w:trPr>
          <w:trHeight w:val="351"/>
        </w:trPr>
        <w:tc>
          <w:tcPr>
            <w:tcW w:w="2403" w:type="dxa"/>
            <w:gridSpan w:val="4"/>
            <w:shd w:val="clear" w:color="auto" w:fill="FFFFFF"/>
            <w:vAlign w:val="center"/>
          </w:tcPr>
          <w:p w14:paraId="65F7D7A5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018B4FF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7EE49597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24BC4E8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FCDC648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43C955E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33B0F7D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14:paraId="4BCE0E2B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B0266B5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14:paraId="662AF47C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8F224DF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C7D411A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0C373DDE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76EB" w:rsidRPr="00F90510" w14:paraId="71F1A803" w14:textId="77777777" w:rsidTr="003A6D37">
        <w:trPr>
          <w:trHeight w:val="360"/>
        </w:trPr>
        <w:tc>
          <w:tcPr>
            <w:tcW w:w="2403" w:type="dxa"/>
            <w:gridSpan w:val="4"/>
            <w:shd w:val="clear" w:color="auto" w:fill="FFFFFF"/>
            <w:vAlign w:val="center"/>
          </w:tcPr>
          <w:p w14:paraId="3038F795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b/>
                <w:sz w:val="21"/>
                <w:szCs w:val="21"/>
              </w:rPr>
              <w:t>Saldo ogółem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47EDEB5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57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6232757B" w14:textId="77777777" w:rsidR="002A76EB" w:rsidRPr="005C457B" w:rsidRDefault="002A76EB" w:rsidP="002A76EB">
            <w:pPr>
              <w:spacing w:line="240" w:lineRule="auto"/>
              <w:ind w:left="-105" w:right="-1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4D1E492" w14:textId="77777777" w:rsidR="002A76EB" w:rsidRPr="005C457B" w:rsidRDefault="002A76EB" w:rsidP="002A76EB">
            <w:pPr>
              <w:spacing w:line="240" w:lineRule="auto"/>
              <w:ind w:left="-105"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33A9CAA" w14:textId="77777777" w:rsidR="002A76EB" w:rsidRPr="005C457B" w:rsidRDefault="002A76EB" w:rsidP="002A76EB">
            <w:pPr>
              <w:spacing w:line="240" w:lineRule="auto"/>
              <w:ind w:left="-108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A99079D" w14:textId="77777777" w:rsidR="002A76EB" w:rsidRPr="00030B49" w:rsidRDefault="002A76EB" w:rsidP="002A76EB">
            <w:pPr>
              <w:ind w:left="-109" w:right="-5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BC5F46B" w14:textId="77777777" w:rsidR="002A76EB" w:rsidRPr="00030B49" w:rsidRDefault="002A76EB" w:rsidP="002A76E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14:paraId="143E734F" w14:textId="77777777" w:rsidR="002A76EB" w:rsidRPr="00030B49" w:rsidRDefault="002A76EB" w:rsidP="002A76E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ADA4749" w14:textId="77777777" w:rsidR="002A76EB" w:rsidRPr="00030B49" w:rsidRDefault="002A76EB" w:rsidP="002A76EB">
            <w:pPr>
              <w:ind w:left="-110" w:right="-1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14:paraId="62ED8E17" w14:textId="77777777" w:rsidR="002A76EB" w:rsidRPr="00030B49" w:rsidRDefault="002A76EB" w:rsidP="002A76EB">
            <w:pPr>
              <w:ind w:left="-5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E70E8A3" w14:textId="77777777" w:rsidR="002A76EB" w:rsidRPr="00EC4652" w:rsidRDefault="002A76EB" w:rsidP="002A76E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C999EB6" w14:textId="77777777" w:rsidR="002A76EB" w:rsidRPr="00EC4652" w:rsidRDefault="002A76EB" w:rsidP="002A76E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0C6AA2BB" w14:textId="77777777" w:rsidR="002A76EB" w:rsidRPr="005C457B" w:rsidRDefault="002A76EB" w:rsidP="002A76EB">
            <w:pPr>
              <w:spacing w:line="240" w:lineRule="auto"/>
              <w:ind w:left="-108" w:right="-7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2A76EB" w:rsidRPr="00F90510" w14:paraId="77A8084F" w14:textId="77777777" w:rsidTr="003A6D37">
        <w:trPr>
          <w:trHeight w:val="360"/>
        </w:trPr>
        <w:tc>
          <w:tcPr>
            <w:tcW w:w="2403" w:type="dxa"/>
            <w:gridSpan w:val="4"/>
            <w:shd w:val="clear" w:color="auto" w:fill="FFFFFF"/>
            <w:vAlign w:val="center"/>
          </w:tcPr>
          <w:p w14:paraId="5EC77140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4508F53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41972C48" w14:textId="77777777" w:rsidR="002A76EB" w:rsidRPr="005C457B" w:rsidRDefault="002A76EB" w:rsidP="002A76EB">
            <w:pPr>
              <w:spacing w:line="240" w:lineRule="auto"/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F8AAAC9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5C6B8AF" w14:textId="77777777" w:rsidR="002A76EB" w:rsidRPr="005C457B" w:rsidRDefault="002A76EB" w:rsidP="002A76E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13A7FF59" w14:textId="77777777" w:rsidR="002A76EB" w:rsidRPr="005C457B" w:rsidRDefault="002A76EB" w:rsidP="002A7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EFBB0C8" w14:textId="77777777" w:rsidR="002A76EB" w:rsidRPr="005C457B" w:rsidRDefault="002A76EB" w:rsidP="002A7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14:paraId="08B9AC05" w14:textId="77777777" w:rsidR="002A76EB" w:rsidRPr="005C457B" w:rsidRDefault="002A76EB" w:rsidP="002A7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608FA9B" w14:textId="77777777" w:rsidR="002A76EB" w:rsidRPr="005C457B" w:rsidRDefault="002A76EB" w:rsidP="002A7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14:paraId="3182EE64" w14:textId="77777777" w:rsidR="002A76EB" w:rsidRPr="005C457B" w:rsidRDefault="002A76EB" w:rsidP="002A7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7004341" w14:textId="77777777" w:rsidR="002A76EB" w:rsidRPr="005C457B" w:rsidRDefault="002A76EB" w:rsidP="002A76EB">
            <w:pPr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020CEAF" w14:textId="77777777" w:rsidR="002A76EB" w:rsidRPr="005C457B" w:rsidRDefault="002A76EB" w:rsidP="002A7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75A5E0A5" w14:textId="77777777" w:rsidR="002A76EB" w:rsidRPr="005C457B" w:rsidRDefault="002A76EB" w:rsidP="002A76EB">
            <w:pPr>
              <w:spacing w:line="240" w:lineRule="auto"/>
              <w:ind w:left="-108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76EB" w:rsidRPr="00F90510" w14:paraId="7332DDA4" w14:textId="77777777" w:rsidTr="003A6D37">
        <w:trPr>
          <w:trHeight w:val="357"/>
        </w:trPr>
        <w:tc>
          <w:tcPr>
            <w:tcW w:w="2403" w:type="dxa"/>
            <w:gridSpan w:val="4"/>
            <w:shd w:val="clear" w:color="auto" w:fill="FFFFFF"/>
            <w:vAlign w:val="center"/>
          </w:tcPr>
          <w:p w14:paraId="0453ADF9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945D2E5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26B85FD4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A410A2E" w14:textId="77777777" w:rsidR="002A76EB" w:rsidRPr="005C457B" w:rsidRDefault="002A76EB" w:rsidP="002A76EB">
            <w:pPr>
              <w:spacing w:line="240" w:lineRule="auto"/>
              <w:ind w:left="-105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C304918" w14:textId="77777777" w:rsidR="002A76EB" w:rsidRPr="005C457B" w:rsidRDefault="002A76EB" w:rsidP="002A76E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3711B5F" w14:textId="77777777" w:rsidR="002A76EB" w:rsidRPr="005C457B" w:rsidRDefault="002A76EB" w:rsidP="002A76EB">
            <w:pPr>
              <w:spacing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533FCE2" w14:textId="77777777" w:rsidR="002A76EB" w:rsidRPr="005C457B" w:rsidRDefault="002A76EB" w:rsidP="002A76E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14:paraId="367916C2" w14:textId="77777777" w:rsidR="002A76EB" w:rsidRPr="005C457B" w:rsidRDefault="002A76EB" w:rsidP="002A76EB">
            <w:pPr>
              <w:spacing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E6AF434" w14:textId="77777777" w:rsidR="002A76EB" w:rsidRPr="005C457B" w:rsidRDefault="002A76EB" w:rsidP="002A76EB">
            <w:pPr>
              <w:spacing w:line="240" w:lineRule="auto"/>
              <w:ind w:left="-11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14:paraId="48276607" w14:textId="77777777" w:rsidR="002A76EB" w:rsidRPr="005C457B" w:rsidRDefault="002A76EB" w:rsidP="002A76EB">
            <w:pPr>
              <w:spacing w:line="240" w:lineRule="auto"/>
              <w:ind w:left="-195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A81ED0A" w14:textId="77777777" w:rsidR="002A76EB" w:rsidRPr="005C457B" w:rsidRDefault="002A76EB" w:rsidP="002A76EB">
            <w:pPr>
              <w:spacing w:line="240" w:lineRule="auto"/>
              <w:ind w:left="-111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56F71F2" w14:textId="77777777" w:rsidR="002A76EB" w:rsidRPr="005C457B" w:rsidRDefault="002A76EB" w:rsidP="002A76EB">
            <w:pPr>
              <w:spacing w:line="240" w:lineRule="auto"/>
              <w:ind w:left="-111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2F733E89" w14:textId="77777777" w:rsidR="002A76EB" w:rsidRPr="005C457B" w:rsidRDefault="002A76EB" w:rsidP="002A76EB">
            <w:pPr>
              <w:spacing w:line="240" w:lineRule="auto"/>
              <w:ind w:left="-108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76EB" w:rsidRPr="00F90510" w14:paraId="48486444" w14:textId="77777777" w:rsidTr="003A6D37">
        <w:trPr>
          <w:trHeight w:val="357"/>
        </w:trPr>
        <w:tc>
          <w:tcPr>
            <w:tcW w:w="2403" w:type="dxa"/>
            <w:gridSpan w:val="4"/>
            <w:shd w:val="clear" w:color="auto" w:fill="FFFFFF"/>
            <w:vAlign w:val="center"/>
          </w:tcPr>
          <w:p w14:paraId="016DCE8C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C998EF9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5A0ED68D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649BA6A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5812A28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73B1C78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1BFFC91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  <w:vAlign w:val="center"/>
          </w:tcPr>
          <w:p w14:paraId="0D48F968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394BD22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/>
            <w:vAlign w:val="center"/>
          </w:tcPr>
          <w:p w14:paraId="3C289D97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D327455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3A5CFDA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5B23921F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A98460" w14:textId="77777777" w:rsidR="002A76EB" w:rsidRPr="005C457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5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76EB" w:rsidRPr="00F90510" w14:paraId="2BD81C92" w14:textId="77777777" w:rsidTr="003A6D37">
        <w:trPr>
          <w:trHeight w:val="348"/>
        </w:trPr>
        <w:tc>
          <w:tcPr>
            <w:tcW w:w="2411" w:type="dxa"/>
            <w:gridSpan w:val="5"/>
            <w:shd w:val="clear" w:color="auto" w:fill="FFFFFF"/>
            <w:vAlign w:val="center"/>
          </w:tcPr>
          <w:p w14:paraId="1C3B5541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46" w:type="dxa"/>
            <w:gridSpan w:val="33"/>
            <w:shd w:val="clear" w:color="auto" w:fill="FFFFFF"/>
          </w:tcPr>
          <w:p w14:paraId="2B425C35" w14:textId="03E4391E" w:rsidR="002A76EB" w:rsidRPr="009F008E" w:rsidRDefault="002A76EB" w:rsidP="002A76EB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vertAlign w:val="superscript"/>
              </w:rPr>
            </w:pPr>
          </w:p>
        </w:tc>
      </w:tr>
      <w:tr w:rsidR="002A76EB" w:rsidRPr="00F90510" w14:paraId="15B2274B" w14:textId="77777777" w:rsidTr="003A6D37">
        <w:trPr>
          <w:trHeight w:val="833"/>
        </w:trPr>
        <w:tc>
          <w:tcPr>
            <w:tcW w:w="2411" w:type="dxa"/>
            <w:gridSpan w:val="5"/>
            <w:shd w:val="clear" w:color="auto" w:fill="FFFFFF"/>
          </w:tcPr>
          <w:p w14:paraId="1CCCD32D" w14:textId="77777777" w:rsidR="002A76EB" w:rsidRPr="00F90510" w:rsidRDefault="002A76EB" w:rsidP="002A76EB">
            <w:pPr>
              <w:spacing w:line="240" w:lineRule="auto"/>
              <w:ind w:lef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Dodatkowe informacje</w:t>
            </w:r>
          </w:p>
        </w:tc>
        <w:tc>
          <w:tcPr>
            <w:tcW w:w="8646" w:type="dxa"/>
            <w:gridSpan w:val="33"/>
            <w:shd w:val="clear" w:color="auto" w:fill="FFFFFF"/>
          </w:tcPr>
          <w:p w14:paraId="78CE196B" w14:textId="77777777" w:rsidR="002A76EB" w:rsidRPr="00F90510" w:rsidRDefault="002A76EB" w:rsidP="002A76E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A76EB" w:rsidRPr="00F90510" w14:paraId="29E9D116" w14:textId="77777777" w:rsidTr="003A6D37">
        <w:trPr>
          <w:trHeight w:val="345"/>
        </w:trPr>
        <w:tc>
          <w:tcPr>
            <w:tcW w:w="11057" w:type="dxa"/>
            <w:gridSpan w:val="38"/>
            <w:shd w:val="clear" w:color="auto" w:fill="99CCFF"/>
          </w:tcPr>
          <w:p w14:paraId="6E9A20D0" w14:textId="77777777" w:rsidR="002A76EB" w:rsidRPr="00F90510" w:rsidRDefault="002A76EB" w:rsidP="002A76EB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F90510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F90510">
              <w:rPr>
                <w:rFonts w:ascii="Times New Roman" w:hAnsi="Times New Roman"/>
                <w:b/>
              </w:rPr>
              <w:t>konkurencyjność gospodarki i przedsiębiorczość, w tym funkcjo</w:t>
            </w:r>
            <w:r>
              <w:rPr>
                <w:rFonts w:ascii="Times New Roman" w:hAnsi="Times New Roman"/>
                <w:b/>
              </w:rPr>
              <w:t>nowanie przedsiębiorców oraz na </w:t>
            </w:r>
            <w:r w:rsidRPr="00F90510">
              <w:rPr>
                <w:rFonts w:ascii="Times New Roman" w:hAnsi="Times New Roman"/>
                <w:b/>
              </w:rPr>
              <w:t>rodzinę, obywateli i gospodarstwa domowe</w:t>
            </w:r>
          </w:p>
        </w:tc>
      </w:tr>
      <w:tr w:rsidR="002A76EB" w:rsidRPr="00F90510" w14:paraId="4A9E5BBE" w14:textId="77777777" w:rsidTr="003A6D37">
        <w:trPr>
          <w:trHeight w:val="142"/>
        </w:trPr>
        <w:tc>
          <w:tcPr>
            <w:tcW w:w="11057" w:type="dxa"/>
            <w:gridSpan w:val="38"/>
            <w:shd w:val="clear" w:color="auto" w:fill="FFFFFF"/>
          </w:tcPr>
          <w:p w14:paraId="0A0706D9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2A76EB" w:rsidRPr="00F90510" w14:paraId="447C109F" w14:textId="77777777" w:rsidTr="003A6D37">
        <w:trPr>
          <w:trHeight w:val="142"/>
        </w:trPr>
        <w:tc>
          <w:tcPr>
            <w:tcW w:w="3734" w:type="dxa"/>
            <w:gridSpan w:val="10"/>
            <w:shd w:val="clear" w:color="auto" w:fill="FFFFFF"/>
          </w:tcPr>
          <w:p w14:paraId="3832689B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00E3E152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433" w:type="dxa"/>
            <w:gridSpan w:val="2"/>
            <w:shd w:val="clear" w:color="auto" w:fill="FFFFFF"/>
          </w:tcPr>
          <w:p w14:paraId="4147C68E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998FF2A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69" w:type="dxa"/>
            <w:gridSpan w:val="2"/>
            <w:shd w:val="clear" w:color="auto" w:fill="FFFFFF"/>
          </w:tcPr>
          <w:p w14:paraId="7D81E1CB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69" w:type="dxa"/>
            <w:gridSpan w:val="2"/>
            <w:shd w:val="clear" w:color="auto" w:fill="FFFFFF"/>
          </w:tcPr>
          <w:p w14:paraId="7AC02C8B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68" w:type="dxa"/>
            <w:gridSpan w:val="2"/>
            <w:shd w:val="clear" w:color="auto" w:fill="FFFFFF"/>
          </w:tcPr>
          <w:p w14:paraId="3979BDD1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69" w:type="dxa"/>
            <w:gridSpan w:val="3"/>
            <w:shd w:val="clear" w:color="auto" w:fill="FFFFFF"/>
          </w:tcPr>
          <w:p w14:paraId="0E73D55E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69" w:type="dxa"/>
            <w:gridSpan w:val="3"/>
            <w:shd w:val="clear" w:color="auto" w:fill="FFFFFF"/>
          </w:tcPr>
          <w:p w14:paraId="0CCD33D8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69" w:type="dxa"/>
            <w:gridSpan w:val="3"/>
            <w:shd w:val="clear" w:color="auto" w:fill="FFFFFF"/>
          </w:tcPr>
          <w:p w14:paraId="374A9DE4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67" w:type="dxa"/>
            <w:gridSpan w:val="2"/>
            <w:shd w:val="clear" w:color="auto" w:fill="FFFFFF"/>
          </w:tcPr>
          <w:p w14:paraId="4498050D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468" w:type="dxa"/>
            <w:gridSpan w:val="3"/>
            <w:shd w:val="clear" w:color="auto" w:fill="FFFFFF"/>
          </w:tcPr>
          <w:p w14:paraId="170699AB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923" w:type="dxa"/>
            <w:gridSpan w:val="2"/>
            <w:shd w:val="clear" w:color="auto" w:fill="FFFFFF"/>
          </w:tcPr>
          <w:p w14:paraId="7341F5B5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Pr="00F90510" w:rsidDel="0073273A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</w:t>
            </w:r>
            <w:r w:rsidRPr="00F90510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2A76EB" w:rsidRPr="00F90510" w14:paraId="5D657B07" w14:textId="77777777" w:rsidTr="003A6D37">
        <w:trPr>
          <w:trHeight w:val="142"/>
        </w:trPr>
        <w:tc>
          <w:tcPr>
            <w:tcW w:w="1586" w:type="dxa"/>
            <w:gridSpan w:val="2"/>
            <w:vMerge w:val="restart"/>
            <w:shd w:val="clear" w:color="auto" w:fill="FFFFFF"/>
          </w:tcPr>
          <w:p w14:paraId="669684F1" w14:textId="77777777" w:rsidR="002A76EB" w:rsidRPr="00F90510" w:rsidRDefault="002A76EB" w:rsidP="002A76EB">
            <w:pPr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W ujęciu pieniężnym</w:t>
            </w:r>
          </w:p>
          <w:p w14:paraId="377701F2" w14:textId="77777777" w:rsidR="002A76EB" w:rsidRPr="00F90510" w:rsidRDefault="002A76EB" w:rsidP="002A76EB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6B926612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pacing w:val="-2"/>
                <w:sz w:val="21"/>
                <w:szCs w:val="21"/>
              </w:rPr>
              <w:t>ceny stałe z 2016 r.)</w:t>
            </w:r>
          </w:p>
        </w:tc>
        <w:tc>
          <w:tcPr>
            <w:tcW w:w="2148" w:type="dxa"/>
            <w:gridSpan w:val="8"/>
            <w:shd w:val="clear" w:color="auto" w:fill="FFFFFF"/>
          </w:tcPr>
          <w:p w14:paraId="6A62B37A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14:paraId="678C41BC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33" w:type="dxa"/>
            <w:gridSpan w:val="2"/>
            <w:shd w:val="clear" w:color="auto" w:fill="FFFFFF"/>
            <w:vAlign w:val="center"/>
          </w:tcPr>
          <w:p w14:paraId="0AC2B127" w14:textId="77777777" w:rsidR="002A76EB" w:rsidRPr="00AC4ED4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A12CF33" w14:textId="77777777" w:rsidR="002A76EB" w:rsidRPr="00AC4ED4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2"/>
            <w:shd w:val="clear" w:color="auto" w:fill="FFFFFF"/>
            <w:vAlign w:val="center"/>
          </w:tcPr>
          <w:p w14:paraId="6EA3D3E8" w14:textId="77777777" w:rsidR="002A76EB" w:rsidRPr="00AC4ED4" w:rsidRDefault="002A76EB" w:rsidP="002A76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2"/>
            <w:shd w:val="clear" w:color="auto" w:fill="FFFFFF"/>
            <w:vAlign w:val="center"/>
          </w:tcPr>
          <w:p w14:paraId="1E055934" w14:textId="77777777" w:rsidR="002A76EB" w:rsidRPr="00AC4ED4" w:rsidRDefault="002A76EB" w:rsidP="002A76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8" w:type="dxa"/>
            <w:gridSpan w:val="2"/>
            <w:shd w:val="clear" w:color="auto" w:fill="FFFFFF"/>
            <w:vAlign w:val="center"/>
          </w:tcPr>
          <w:p w14:paraId="4E3BE559" w14:textId="77777777" w:rsidR="002A76EB" w:rsidRPr="00AC4ED4" w:rsidRDefault="002A76EB" w:rsidP="002A76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14:paraId="6ADA6FC8" w14:textId="77777777" w:rsidR="002A76EB" w:rsidRPr="00AC4ED4" w:rsidRDefault="002A76EB" w:rsidP="002A76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14:paraId="58FF2D70" w14:textId="77777777" w:rsidR="002A76EB" w:rsidRPr="00AC4ED4" w:rsidRDefault="002A76EB" w:rsidP="002A76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14:paraId="507EFD2D" w14:textId="77777777" w:rsidR="002A76EB" w:rsidRPr="00AC4ED4" w:rsidRDefault="002A76EB" w:rsidP="002A76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  <w:vAlign w:val="center"/>
          </w:tcPr>
          <w:p w14:paraId="32C378DF" w14:textId="77777777" w:rsidR="002A76EB" w:rsidRPr="00AC4ED4" w:rsidRDefault="002A76EB" w:rsidP="002A76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8" w:type="dxa"/>
            <w:gridSpan w:val="3"/>
            <w:shd w:val="clear" w:color="auto" w:fill="FFFFFF"/>
            <w:vAlign w:val="center"/>
          </w:tcPr>
          <w:p w14:paraId="1000CE78" w14:textId="77777777" w:rsidR="002A76EB" w:rsidRPr="00AC4ED4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4ED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23" w:type="dxa"/>
            <w:gridSpan w:val="2"/>
            <w:shd w:val="clear" w:color="auto" w:fill="FFFFFF"/>
            <w:vAlign w:val="center"/>
          </w:tcPr>
          <w:p w14:paraId="09FD81B4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  <w:r>
              <w:rPr>
                <w:rStyle w:val="Odwoanieprzypisudolnego"/>
                <w:rFonts w:ascii="Times New Roman" w:hAnsi="Times New Roman"/>
                <w:b/>
              </w:rPr>
              <w:footnoteReference w:id="3"/>
            </w:r>
            <w:r w:rsidRPr="00C756B4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</w:tr>
      <w:tr w:rsidR="002A76EB" w:rsidRPr="00F90510" w14:paraId="7B16CD80" w14:textId="77777777" w:rsidTr="003A6D37">
        <w:trPr>
          <w:trHeight w:val="142"/>
        </w:trPr>
        <w:tc>
          <w:tcPr>
            <w:tcW w:w="1586" w:type="dxa"/>
            <w:gridSpan w:val="2"/>
            <w:vMerge/>
            <w:shd w:val="clear" w:color="auto" w:fill="FFFFFF"/>
          </w:tcPr>
          <w:p w14:paraId="192DB4EE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gridSpan w:val="8"/>
            <w:shd w:val="clear" w:color="auto" w:fill="FFFFFF"/>
          </w:tcPr>
          <w:p w14:paraId="0982CBD5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 xml:space="preserve">sektor mikro-, małych </w:t>
            </w:r>
            <w:r w:rsidRPr="00F90510">
              <w:rPr>
                <w:rFonts w:ascii="Times New Roman" w:hAnsi="Times New Roman"/>
                <w:sz w:val="21"/>
                <w:szCs w:val="21"/>
              </w:rPr>
              <w:br/>
              <w:t>i średnich przedsiębiorstw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14:paraId="79D254C9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33" w:type="dxa"/>
            <w:gridSpan w:val="2"/>
            <w:shd w:val="clear" w:color="auto" w:fill="FFFFFF"/>
            <w:vAlign w:val="center"/>
          </w:tcPr>
          <w:p w14:paraId="150B9BE2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967E020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2"/>
            <w:shd w:val="clear" w:color="auto" w:fill="FFFFFF"/>
            <w:vAlign w:val="center"/>
          </w:tcPr>
          <w:p w14:paraId="210E2037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2"/>
            <w:shd w:val="clear" w:color="auto" w:fill="FFFFFF"/>
            <w:vAlign w:val="center"/>
          </w:tcPr>
          <w:p w14:paraId="35F6A9BC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8" w:type="dxa"/>
            <w:gridSpan w:val="2"/>
            <w:shd w:val="clear" w:color="auto" w:fill="FFFFFF"/>
            <w:vAlign w:val="center"/>
          </w:tcPr>
          <w:p w14:paraId="52DA5D46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14:paraId="1E392750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14:paraId="11A5FC96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14:paraId="27D7B5C6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  <w:vAlign w:val="center"/>
          </w:tcPr>
          <w:p w14:paraId="19653803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8" w:type="dxa"/>
            <w:gridSpan w:val="3"/>
            <w:shd w:val="clear" w:color="auto" w:fill="FFFFFF"/>
            <w:vAlign w:val="center"/>
          </w:tcPr>
          <w:p w14:paraId="5B227EB7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23" w:type="dxa"/>
            <w:gridSpan w:val="2"/>
            <w:shd w:val="clear" w:color="auto" w:fill="FFFFFF"/>
          </w:tcPr>
          <w:p w14:paraId="55641217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  <w:r w:rsidRPr="00AC4ED4">
              <w:rPr>
                <w:rFonts w:ascii="Times New Roman" w:hAnsi="Times New Roman"/>
                <w:b/>
                <w:spacing w:val="-2"/>
                <w:sz w:val="21"/>
                <w:szCs w:val="21"/>
                <w:vertAlign w:val="superscript"/>
              </w:rPr>
              <w:t>5</w:t>
            </w:r>
            <w:r w:rsidRPr="00AC4ED4">
              <w:rPr>
                <w:rFonts w:ascii="Times New Roman" w:hAnsi="Times New Roman"/>
                <w:spacing w:val="-2"/>
                <w:sz w:val="21"/>
                <w:szCs w:val="21"/>
                <w:vertAlign w:val="superscript"/>
              </w:rPr>
              <w:t>)</w:t>
            </w:r>
          </w:p>
        </w:tc>
      </w:tr>
      <w:tr w:rsidR="002A76EB" w:rsidRPr="00F90510" w14:paraId="6880A4A9" w14:textId="77777777" w:rsidTr="003A6D37">
        <w:trPr>
          <w:trHeight w:val="142"/>
        </w:trPr>
        <w:tc>
          <w:tcPr>
            <w:tcW w:w="1586" w:type="dxa"/>
            <w:gridSpan w:val="2"/>
            <w:vMerge/>
            <w:shd w:val="clear" w:color="auto" w:fill="FFFFFF"/>
          </w:tcPr>
          <w:p w14:paraId="34D69CD7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gridSpan w:val="8"/>
            <w:shd w:val="clear" w:color="auto" w:fill="FFFFFF"/>
          </w:tcPr>
          <w:p w14:paraId="284BA8F7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510" w:type="dxa"/>
            <w:gridSpan w:val="2"/>
            <w:shd w:val="clear" w:color="auto" w:fill="FFFFFF"/>
            <w:vAlign w:val="center"/>
          </w:tcPr>
          <w:p w14:paraId="799DE2CB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33" w:type="dxa"/>
            <w:gridSpan w:val="2"/>
            <w:shd w:val="clear" w:color="auto" w:fill="FFFFFF"/>
            <w:vAlign w:val="center"/>
          </w:tcPr>
          <w:p w14:paraId="3912887F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70B48A1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2"/>
            <w:shd w:val="clear" w:color="auto" w:fill="FFFFFF"/>
            <w:vAlign w:val="center"/>
          </w:tcPr>
          <w:p w14:paraId="26EE0FD2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2"/>
            <w:shd w:val="clear" w:color="auto" w:fill="FFFFFF"/>
            <w:vAlign w:val="center"/>
          </w:tcPr>
          <w:p w14:paraId="15E1C222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8" w:type="dxa"/>
            <w:gridSpan w:val="2"/>
            <w:shd w:val="clear" w:color="auto" w:fill="FFFFFF"/>
            <w:vAlign w:val="center"/>
          </w:tcPr>
          <w:p w14:paraId="10E159D6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14:paraId="30402529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14:paraId="27DE5523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9" w:type="dxa"/>
            <w:gridSpan w:val="3"/>
            <w:shd w:val="clear" w:color="auto" w:fill="FFFFFF"/>
            <w:vAlign w:val="center"/>
          </w:tcPr>
          <w:p w14:paraId="1774DEE2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  <w:vAlign w:val="center"/>
          </w:tcPr>
          <w:p w14:paraId="79973C4B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68" w:type="dxa"/>
            <w:gridSpan w:val="3"/>
            <w:shd w:val="clear" w:color="auto" w:fill="FFFFFF"/>
            <w:vAlign w:val="center"/>
          </w:tcPr>
          <w:p w14:paraId="39F1124A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23" w:type="dxa"/>
            <w:gridSpan w:val="2"/>
            <w:shd w:val="clear" w:color="auto" w:fill="FFFFFF"/>
          </w:tcPr>
          <w:p w14:paraId="70578343" w14:textId="77777777" w:rsidR="002A76EB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  <w:p w14:paraId="68538E22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  <w:r w:rsidRPr="00AC4ED4">
              <w:rPr>
                <w:rFonts w:ascii="Times New Roman" w:hAnsi="Times New Roman"/>
                <w:b/>
                <w:spacing w:val="-2"/>
                <w:sz w:val="21"/>
                <w:szCs w:val="21"/>
                <w:vertAlign w:val="superscript"/>
              </w:rPr>
              <w:t>6)</w:t>
            </w:r>
          </w:p>
        </w:tc>
      </w:tr>
      <w:tr w:rsidR="002A76EB" w:rsidRPr="00F90510" w14:paraId="356EE5EC" w14:textId="77777777" w:rsidTr="003A6D37">
        <w:trPr>
          <w:trHeight w:val="142"/>
        </w:trPr>
        <w:tc>
          <w:tcPr>
            <w:tcW w:w="1586" w:type="dxa"/>
            <w:gridSpan w:val="2"/>
            <w:vMerge w:val="restart"/>
            <w:shd w:val="clear" w:color="auto" w:fill="FFFFFF"/>
          </w:tcPr>
          <w:p w14:paraId="2A39E055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W ujęciu niepieniężnym</w:t>
            </w:r>
          </w:p>
        </w:tc>
        <w:tc>
          <w:tcPr>
            <w:tcW w:w="2148" w:type="dxa"/>
            <w:gridSpan w:val="8"/>
            <w:shd w:val="clear" w:color="auto" w:fill="FFFFFF"/>
          </w:tcPr>
          <w:p w14:paraId="095FD6CD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7323" w:type="dxa"/>
            <w:gridSpan w:val="28"/>
            <w:shd w:val="clear" w:color="auto" w:fill="FFFFFF"/>
          </w:tcPr>
          <w:p w14:paraId="3CC0399C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2A76EB" w:rsidRPr="00F90510" w14:paraId="1622DB27" w14:textId="77777777" w:rsidTr="003A6D37">
        <w:trPr>
          <w:trHeight w:val="142"/>
        </w:trPr>
        <w:tc>
          <w:tcPr>
            <w:tcW w:w="1586" w:type="dxa"/>
            <w:gridSpan w:val="2"/>
            <w:vMerge/>
            <w:shd w:val="clear" w:color="auto" w:fill="FFFFFF"/>
          </w:tcPr>
          <w:p w14:paraId="7A7756D0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gridSpan w:val="8"/>
            <w:shd w:val="clear" w:color="auto" w:fill="FFFFFF"/>
          </w:tcPr>
          <w:p w14:paraId="4F4A5FB9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 xml:space="preserve">sektor mikro-, małych </w:t>
            </w:r>
            <w:r w:rsidRPr="00F90510">
              <w:rPr>
                <w:rFonts w:ascii="Times New Roman" w:hAnsi="Times New Roman"/>
                <w:sz w:val="21"/>
                <w:szCs w:val="21"/>
              </w:rPr>
              <w:br/>
              <w:t>i średnich przedsiębiorstw</w:t>
            </w:r>
          </w:p>
        </w:tc>
        <w:tc>
          <w:tcPr>
            <w:tcW w:w="7323" w:type="dxa"/>
            <w:gridSpan w:val="28"/>
            <w:shd w:val="clear" w:color="auto" w:fill="FFFFFF"/>
          </w:tcPr>
          <w:p w14:paraId="73472747" w14:textId="77777777" w:rsidR="002A76EB" w:rsidRDefault="002A76EB" w:rsidP="002A76E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0BBABE4A" w14:textId="77777777" w:rsidR="002A76EB" w:rsidRPr="00F90510" w:rsidRDefault="002A76EB" w:rsidP="002A76E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EC2F7D" w:rsidRPr="00F90510" w14:paraId="488E92F1" w14:textId="77777777" w:rsidTr="003A6D37">
        <w:trPr>
          <w:trHeight w:val="596"/>
        </w:trPr>
        <w:tc>
          <w:tcPr>
            <w:tcW w:w="1586" w:type="dxa"/>
            <w:gridSpan w:val="2"/>
            <w:vMerge/>
            <w:shd w:val="clear" w:color="auto" w:fill="FFFFFF"/>
          </w:tcPr>
          <w:p w14:paraId="523E1878" w14:textId="77777777" w:rsidR="00EC2F7D" w:rsidRPr="00F90510" w:rsidRDefault="00EC2F7D" w:rsidP="00EC2F7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gridSpan w:val="8"/>
            <w:shd w:val="clear" w:color="auto" w:fill="FFFFFF"/>
          </w:tcPr>
          <w:p w14:paraId="333DA15D" w14:textId="33BD33DF" w:rsidR="00EC2F7D" w:rsidRPr="00EC2F7D" w:rsidRDefault="00EC2F7D" w:rsidP="00EC2F7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C2F7D">
              <w:rPr>
                <w:rFonts w:ascii="Times New Roman" w:hAnsi="Times New Roman"/>
                <w:color w:val="000000"/>
                <w:sz w:val="21"/>
                <w:szCs w:val="21"/>
              </w:rPr>
              <w:t>sytuacja ekonomiczna i społeczna rodzin, a także osób niepełnosprawnych oraz osób starszych</w:t>
            </w:r>
          </w:p>
        </w:tc>
        <w:tc>
          <w:tcPr>
            <w:tcW w:w="7323" w:type="dxa"/>
            <w:gridSpan w:val="28"/>
            <w:shd w:val="clear" w:color="auto" w:fill="FFFFFF"/>
          </w:tcPr>
          <w:p w14:paraId="5E644A98" w14:textId="7C7BBB83" w:rsidR="00EC2F7D" w:rsidRPr="00EC2F7D" w:rsidRDefault="00EC2F7D" w:rsidP="00EC2F7D">
            <w:pPr>
              <w:tabs>
                <w:tab w:val="right" w:pos="1936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C2F7D">
              <w:rPr>
                <w:rFonts w:ascii="Times New Roman" w:hAnsi="Times New Roman"/>
                <w:sz w:val="21"/>
                <w:szCs w:val="21"/>
              </w:rPr>
              <w:t>Zwiększenie możliwości zaspokajania potrzeb mieszkaniowych osób najuboższych, najbardziej potrzebujących mieszkania.</w:t>
            </w:r>
          </w:p>
        </w:tc>
      </w:tr>
      <w:tr w:rsidR="002A76EB" w:rsidRPr="00F90510" w14:paraId="096BB60F" w14:textId="77777777" w:rsidTr="003A6D37">
        <w:trPr>
          <w:trHeight w:val="142"/>
        </w:trPr>
        <w:tc>
          <w:tcPr>
            <w:tcW w:w="1586" w:type="dxa"/>
            <w:gridSpan w:val="2"/>
            <w:vMerge w:val="restart"/>
            <w:shd w:val="clear" w:color="auto" w:fill="FFFFFF"/>
          </w:tcPr>
          <w:p w14:paraId="20A80CB5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Niemierzalne</w:t>
            </w:r>
          </w:p>
        </w:tc>
        <w:tc>
          <w:tcPr>
            <w:tcW w:w="2148" w:type="dxa"/>
            <w:gridSpan w:val="8"/>
            <w:shd w:val="clear" w:color="auto" w:fill="FFFFFF"/>
          </w:tcPr>
          <w:p w14:paraId="69FC3778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 xml:space="preserve">przedsiębiorstwa </w:t>
            </w:r>
          </w:p>
          <w:p w14:paraId="0BE8EDE2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(w tym MŚP)</w:t>
            </w:r>
          </w:p>
        </w:tc>
        <w:tc>
          <w:tcPr>
            <w:tcW w:w="7323" w:type="dxa"/>
            <w:gridSpan w:val="28"/>
            <w:shd w:val="clear" w:color="auto" w:fill="FFFFFF"/>
          </w:tcPr>
          <w:p w14:paraId="01FAB12D" w14:textId="77777777" w:rsidR="002A76EB" w:rsidRPr="00F90510" w:rsidRDefault="002A76EB" w:rsidP="002A76EB">
            <w:pPr>
              <w:tabs>
                <w:tab w:val="right" w:pos="1936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A76EB" w:rsidRPr="00F90510" w14:paraId="6017BEFE" w14:textId="77777777" w:rsidTr="003A6D37">
        <w:trPr>
          <w:trHeight w:val="142"/>
        </w:trPr>
        <w:tc>
          <w:tcPr>
            <w:tcW w:w="1586" w:type="dxa"/>
            <w:gridSpan w:val="2"/>
            <w:vMerge/>
            <w:shd w:val="clear" w:color="auto" w:fill="FFFFFF"/>
          </w:tcPr>
          <w:p w14:paraId="04342576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gridSpan w:val="8"/>
            <w:shd w:val="clear" w:color="auto" w:fill="FFFFFF"/>
          </w:tcPr>
          <w:p w14:paraId="5F8DD954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7323" w:type="dxa"/>
            <w:gridSpan w:val="28"/>
            <w:shd w:val="clear" w:color="auto" w:fill="FFFFFF"/>
          </w:tcPr>
          <w:p w14:paraId="5FD7424F" w14:textId="77777777" w:rsidR="002A76EB" w:rsidRPr="00F90510" w:rsidRDefault="002A76EB" w:rsidP="002A76EB">
            <w:pPr>
              <w:tabs>
                <w:tab w:val="right" w:pos="1936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A76EB" w:rsidRPr="00F90510" w14:paraId="3109BB19" w14:textId="77777777" w:rsidTr="003A6D37">
        <w:trPr>
          <w:trHeight w:val="142"/>
        </w:trPr>
        <w:tc>
          <w:tcPr>
            <w:tcW w:w="1586" w:type="dxa"/>
            <w:gridSpan w:val="2"/>
            <w:vMerge/>
            <w:shd w:val="clear" w:color="auto" w:fill="FFFFFF"/>
          </w:tcPr>
          <w:p w14:paraId="0A06FE81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8" w:type="dxa"/>
            <w:gridSpan w:val="8"/>
            <w:shd w:val="clear" w:color="auto" w:fill="FFFFFF"/>
          </w:tcPr>
          <w:p w14:paraId="495E4160" w14:textId="77777777" w:rsidR="002A76EB" w:rsidRPr="00403CC5" w:rsidRDefault="002A76EB" w:rsidP="002A76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</w:t>
            </w:r>
            <w:r w:rsidRPr="00702966">
              <w:rPr>
                <w:rFonts w:ascii="Times New Roman" w:hAnsi="Times New Roman"/>
                <w:color w:val="000000"/>
                <w:sz w:val="21"/>
                <w:szCs w:val="21"/>
              </w:rPr>
              <w:t>odmioty spoza sektora finansów publicznych jak np. organizacje pożytku publicznego.</w:t>
            </w:r>
          </w:p>
        </w:tc>
        <w:tc>
          <w:tcPr>
            <w:tcW w:w="7323" w:type="dxa"/>
            <w:gridSpan w:val="28"/>
            <w:shd w:val="clear" w:color="auto" w:fill="FFFFFF"/>
          </w:tcPr>
          <w:p w14:paraId="3FFEE7A7" w14:textId="77777777" w:rsidR="002A76EB" w:rsidRPr="00403CC5" w:rsidRDefault="002A76EB" w:rsidP="002A76E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A76EB" w:rsidRPr="00F90510" w14:paraId="42220EE9" w14:textId="77777777" w:rsidTr="003A6D37">
        <w:trPr>
          <w:trHeight w:val="1643"/>
        </w:trPr>
        <w:tc>
          <w:tcPr>
            <w:tcW w:w="2230" w:type="dxa"/>
            <w:gridSpan w:val="3"/>
            <w:shd w:val="clear" w:color="auto" w:fill="FFFFFF"/>
          </w:tcPr>
          <w:p w14:paraId="5D5B8838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510">
              <w:rPr>
                <w:rFonts w:ascii="Times New Roman" w:hAnsi="Times New Roman"/>
                <w:sz w:val="21"/>
                <w:szCs w:val="21"/>
              </w:rPr>
              <w:t xml:space="preserve">Dodatkowe informacje </w:t>
            </w:r>
          </w:p>
        </w:tc>
        <w:tc>
          <w:tcPr>
            <w:tcW w:w="8827" w:type="dxa"/>
            <w:gridSpan w:val="35"/>
            <w:shd w:val="clear" w:color="auto" w:fill="FFFFFF"/>
          </w:tcPr>
          <w:p w14:paraId="1B85B9E4" w14:textId="77777777" w:rsidR="002A76EB" w:rsidRDefault="002A76EB" w:rsidP="002A76EB">
            <w:pPr>
              <w:pStyle w:val="Tekstprzypisudolnego"/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43928BB" w14:textId="77777777" w:rsidR="002A76EB" w:rsidRDefault="002A76EB" w:rsidP="002A76EB">
            <w:pPr>
              <w:pStyle w:val="Tekstprzypisudolnego"/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FDC8405" w14:textId="77777777" w:rsidR="002A76EB" w:rsidRDefault="002A76EB" w:rsidP="002A76EB">
            <w:pPr>
              <w:pStyle w:val="Tekstprzypisudolnego"/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9C197D8" w14:textId="77777777" w:rsidR="002A76EB" w:rsidRPr="005C738B" w:rsidRDefault="002A76EB" w:rsidP="002A76EB">
            <w:pPr>
              <w:pStyle w:val="Tekstprzypisudolnego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2EB261D" w14:textId="77777777" w:rsidR="002A76EB" w:rsidRDefault="002A76EB" w:rsidP="002A76EB">
            <w:pPr>
              <w:pStyle w:val="Tekstprzypisudolnego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76EB" w:rsidRPr="00F90510" w14:paraId="15CCD6E9" w14:textId="77777777" w:rsidTr="003A6D37">
        <w:trPr>
          <w:trHeight w:val="342"/>
        </w:trPr>
        <w:tc>
          <w:tcPr>
            <w:tcW w:w="11057" w:type="dxa"/>
            <w:gridSpan w:val="38"/>
            <w:shd w:val="clear" w:color="auto" w:fill="99CCFF"/>
          </w:tcPr>
          <w:p w14:paraId="2FA2DB89" w14:textId="77777777" w:rsidR="002A76EB" w:rsidRPr="00F90510" w:rsidRDefault="002A76EB" w:rsidP="002A76E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2A76EB" w:rsidRPr="00F90510" w14:paraId="147C5940" w14:textId="77777777" w:rsidTr="003A6D37">
        <w:trPr>
          <w:trHeight w:val="151"/>
        </w:trPr>
        <w:tc>
          <w:tcPr>
            <w:tcW w:w="1271" w:type="dxa"/>
            <w:shd w:val="clear" w:color="auto" w:fill="FFFFFF"/>
          </w:tcPr>
          <w:p w14:paraId="6E5D6EB3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786" w:type="dxa"/>
            <w:gridSpan w:val="37"/>
            <w:shd w:val="clear" w:color="auto" w:fill="FFFFFF"/>
          </w:tcPr>
          <w:p w14:paraId="116CC2DD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051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F4FF2">
              <w:rPr>
                <w:rFonts w:ascii="Times New Roman" w:hAnsi="Times New Roman"/>
                <w:sz w:val="20"/>
                <w:szCs w:val="20"/>
              </w:rPr>
            </w:r>
            <w:r w:rsidR="00BF4FF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051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510">
              <w:rPr>
                <w:rFonts w:ascii="Times New Roman" w:hAnsi="Times New Roman"/>
                <w:spacing w:val="-2"/>
              </w:rPr>
              <w:t xml:space="preserve"> nie dotyczy</w:t>
            </w:r>
          </w:p>
        </w:tc>
      </w:tr>
      <w:tr w:rsidR="002A76EB" w:rsidRPr="00F90510" w14:paraId="073B93E2" w14:textId="77777777" w:rsidTr="003A6D37">
        <w:trPr>
          <w:trHeight w:val="946"/>
        </w:trPr>
        <w:tc>
          <w:tcPr>
            <w:tcW w:w="5953" w:type="dxa"/>
            <w:gridSpan w:val="19"/>
            <w:shd w:val="clear" w:color="auto" w:fill="FFFFFF"/>
          </w:tcPr>
          <w:p w14:paraId="0178B23D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F90510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104" w:type="dxa"/>
            <w:gridSpan w:val="19"/>
            <w:shd w:val="clear" w:color="auto" w:fill="FFFFFF"/>
          </w:tcPr>
          <w:p w14:paraId="0E5A744D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</w:rPr>
              <w:t xml:space="preserve"> tak</w:t>
            </w:r>
          </w:p>
          <w:p w14:paraId="3F2C72E9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</w:rPr>
              <w:t xml:space="preserve"> nie</w:t>
            </w:r>
          </w:p>
          <w:p w14:paraId="274117D2" w14:textId="77777777" w:rsidR="002A76EB" w:rsidRPr="00F90510" w:rsidRDefault="002A76EB" w:rsidP="002A76EB">
            <w:pPr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</w:rPr>
              <w:t xml:space="preserve"> nie dotyczy</w:t>
            </w:r>
          </w:p>
        </w:tc>
      </w:tr>
      <w:tr w:rsidR="002A76EB" w:rsidRPr="00F90510" w14:paraId="3A14FC26" w14:textId="77777777" w:rsidTr="003A6D37">
        <w:trPr>
          <w:trHeight w:val="1245"/>
        </w:trPr>
        <w:tc>
          <w:tcPr>
            <w:tcW w:w="5953" w:type="dxa"/>
            <w:gridSpan w:val="19"/>
            <w:shd w:val="clear" w:color="auto" w:fill="FFFFFF"/>
          </w:tcPr>
          <w:p w14:paraId="13A4E83F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510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14:paraId="386E73A2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510">
              <w:rPr>
                <w:rFonts w:ascii="Times New Roman" w:hAnsi="Times New Roman"/>
                <w:spacing w:val="-2"/>
              </w:rPr>
              <w:t>zmniejszenie liczby procedur</w:t>
            </w:r>
          </w:p>
          <w:p w14:paraId="0056D0EB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510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14:paraId="1D996A4A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510">
              <w:rPr>
                <w:rFonts w:ascii="Times New Roman" w:hAnsi="Times New Roman"/>
                <w:spacing w:val="-2"/>
              </w:rPr>
              <w:t>inne:</w:t>
            </w:r>
            <w:r w:rsidRPr="00F90510">
              <w:rPr>
                <w:rFonts w:ascii="Times New Roman" w:hAnsi="Times New Roman"/>
              </w:rPr>
              <w:t xml:space="preserve"> </w:t>
            </w: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FORMTEXT </w:instrText>
            </w:r>
            <w:r w:rsidRPr="00F90510">
              <w:rPr>
                <w:rFonts w:ascii="Times New Roman" w:hAnsi="Times New Roman"/>
              </w:rPr>
            </w:r>
            <w:r w:rsidRPr="00F90510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04" w:type="dxa"/>
            <w:gridSpan w:val="19"/>
            <w:shd w:val="clear" w:color="auto" w:fill="FFFFFF"/>
          </w:tcPr>
          <w:p w14:paraId="218F6517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510">
              <w:rPr>
                <w:rFonts w:ascii="Times New Roman" w:hAnsi="Times New Roman"/>
                <w:spacing w:val="-2"/>
              </w:rPr>
              <w:t>zwiększenie liczby dokumentów</w:t>
            </w:r>
          </w:p>
          <w:p w14:paraId="1525DACE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pacing w:val="-2"/>
              </w:rPr>
              <w:t xml:space="preserve"> zwiększenie liczby procedur</w:t>
            </w:r>
          </w:p>
          <w:p w14:paraId="6847D432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510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14:paraId="26A46752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510">
              <w:rPr>
                <w:rFonts w:ascii="Times New Roman" w:hAnsi="Times New Roman"/>
                <w:spacing w:val="-2"/>
              </w:rPr>
              <w:t>inne:</w:t>
            </w:r>
            <w:r w:rsidRPr="00F90510">
              <w:rPr>
                <w:rFonts w:ascii="Times New Roman" w:hAnsi="Times New Roman"/>
              </w:rPr>
              <w:t xml:space="preserve"> </w:t>
            </w: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FORMTEXT </w:instrText>
            </w:r>
            <w:r w:rsidRPr="00F90510">
              <w:rPr>
                <w:rFonts w:ascii="Times New Roman" w:hAnsi="Times New Roman"/>
              </w:rPr>
            </w:r>
            <w:r w:rsidRPr="00F90510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 w:hAnsi="Times New Roman"/>
              </w:rPr>
              <w:fldChar w:fldCharType="end"/>
            </w:r>
          </w:p>
          <w:p w14:paraId="0C1C7083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A76EB" w:rsidRPr="00F90510" w14:paraId="632E0486" w14:textId="77777777" w:rsidTr="003A6D37">
        <w:trPr>
          <w:trHeight w:val="870"/>
        </w:trPr>
        <w:tc>
          <w:tcPr>
            <w:tcW w:w="5953" w:type="dxa"/>
            <w:gridSpan w:val="19"/>
            <w:shd w:val="clear" w:color="auto" w:fill="FFFFFF"/>
          </w:tcPr>
          <w:p w14:paraId="521A1E3D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104" w:type="dxa"/>
            <w:gridSpan w:val="19"/>
            <w:shd w:val="clear" w:color="auto" w:fill="FFFFFF"/>
          </w:tcPr>
          <w:p w14:paraId="4F06DB3B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</w:rPr>
              <w:t xml:space="preserve"> tak</w:t>
            </w:r>
          </w:p>
          <w:p w14:paraId="551554CD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</w:rPr>
              <w:t xml:space="preserve"> nie</w:t>
            </w:r>
          </w:p>
          <w:p w14:paraId="2E632BAB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</w:rPr>
              <w:t xml:space="preserve"> nie dotyczy</w:t>
            </w:r>
          </w:p>
          <w:p w14:paraId="2D8F07E1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A76EB" w:rsidRPr="00F90510" w14:paraId="30437A2D" w14:textId="77777777" w:rsidTr="003A6D37">
        <w:trPr>
          <w:trHeight w:val="142"/>
        </w:trPr>
        <w:tc>
          <w:tcPr>
            <w:tcW w:w="11057" w:type="dxa"/>
            <w:gridSpan w:val="38"/>
            <w:shd w:val="clear" w:color="auto" w:fill="99CCFF"/>
          </w:tcPr>
          <w:p w14:paraId="777074F3" w14:textId="77777777" w:rsidR="002A76EB" w:rsidRPr="00F90510" w:rsidRDefault="002A76EB" w:rsidP="002A76E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2A76EB" w:rsidRPr="00F90510" w14:paraId="466B211E" w14:textId="77777777" w:rsidTr="003A6D37">
        <w:trPr>
          <w:trHeight w:val="142"/>
        </w:trPr>
        <w:tc>
          <w:tcPr>
            <w:tcW w:w="11057" w:type="dxa"/>
            <w:gridSpan w:val="38"/>
          </w:tcPr>
          <w:p w14:paraId="27B2D968" w14:textId="77777777" w:rsidR="002A76EB" w:rsidRPr="00F90510" w:rsidRDefault="002A76EB" w:rsidP="002A76E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t xml:space="preserve">Poprawa sytuacji w zakresie mobilności na rynku pracy wskutek umożliwienia uzyskania finansowego wsparcia </w:t>
            </w:r>
            <w:r w:rsidRPr="00F90510">
              <w:rPr>
                <w:rFonts w:ascii="Times New Roman" w:hAnsi="Times New Roman"/>
              </w:rPr>
              <w:br/>
              <w:t>z budżetu państwa na realizację przedsięwzięć polegających na tworzeniu mieszkań na wynajem o ograniczonym czynszu.</w:t>
            </w:r>
          </w:p>
          <w:p w14:paraId="134B2215" w14:textId="77777777" w:rsidR="002A76EB" w:rsidRDefault="002A76EB" w:rsidP="002A76EB">
            <w:pPr>
              <w:spacing w:after="120" w:line="240" w:lineRule="exact"/>
              <w:jc w:val="both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t>Szereg pozytywnych oddziaływań na rynek pracy, takich jak wzrost zatrudnienia w przedsiębiorstwach specjalizujących się w robotach budowlano-montażowych, produkcji i dystrybucji materiałów budowlanych czy wyposażenia mieszkań.</w:t>
            </w:r>
          </w:p>
          <w:p w14:paraId="4467350E" w14:textId="77777777" w:rsidR="002A76EB" w:rsidRPr="00F90510" w:rsidRDefault="002A76EB" w:rsidP="002A76EB">
            <w:pPr>
              <w:spacing w:after="12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2A76EB" w:rsidRPr="00F90510" w14:paraId="051F7867" w14:textId="77777777" w:rsidTr="003A6D37">
        <w:trPr>
          <w:trHeight w:val="142"/>
        </w:trPr>
        <w:tc>
          <w:tcPr>
            <w:tcW w:w="11057" w:type="dxa"/>
            <w:gridSpan w:val="38"/>
            <w:shd w:val="clear" w:color="auto" w:fill="99CCFF"/>
          </w:tcPr>
          <w:p w14:paraId="16E25D3C" w14:textId="77777777" w:rsidR="002A76EB" w:rsidRPr="00F90510" w:rsidRDefault="002A76EB" w:rsidP="002A76E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2A76EB" w:rsidRPr="00F90510" w14:paraId="3287E3E1" w14:textId="77777777" w:rsidTr="003A6D37">
        <w:trPr>
          <w:trHeight w:val="1031"/>
        </w:trPr>
        <w:tc>
          <w:tcPr>
            <w:tcW w:w="3392" w:type="dxa"/>
            <w:gridSpan w:val="8"/>
            <w:shd w:val="clear" w:color="auto" w:fill="FFFFFF"/>
          </w:tcPr>
          <w:p w14:paraId="235AC456" w14:textId="77777777" w:rsidR="002A76EB" w:rsidRPr="00F90510" w:rsidRDefault="002A76EB" w:rsidP="002A76EB">
            <w:pPr>
              <w:spacing w:before="120"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510">
              <w:rPr>
                <w:rFonts w:ascii="Times New Roman" w:hAnsi="Times New Roman"/>
                <w:spacing w:val="-2"/>
              </w:rPr>
              <w:t>środowisko naturalne</w:t>
            </w:r>
          </w:p>
          <w:p w14:paraId="6C2AE491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510">
              <w:rPr>
                <w:rFonts w:ascii="Times New Roman" w:hAnsi="Times New Roman"/>
              </w:rPr>
              <w:t>sytuacja i rozwój regionalny</w:t>
            </w:r>
          </w:p>
          <w:p w14:paraId="448F79E6" w14:textId="77777777" w:rsidR="002A76EB" w:rsidRPr="00F90510" w:rsidRDefault="002A76EB" w:rsidP="002A76EB">
            <w:pPr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510">
              <w:rPr>
                <w:rFonts w:ascii="Times New Roman" w:hAnsi="Times New Roman"/>
                <w:spacing w:val="-2"/>
              </w:rPr>
              <w:t xml:space="preserve">inne: </w:t>
            </w: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FORMTEXT </w:instrText>
            </w:r>
            <w:r w:rsidRPr="00F90510">
              <w:rPr>
                <w:rFonts w:ascii="Times New Roman" w:hAnsi="Times New Roman"/>
              </w:rPr>
            </w:r>
            <w:r w:rsidRPr="00F90510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/>
                <w:noProof/>
              </w:rPr>
              <w:t> </w:t>
            </w:r>
            <w:r w:rsidRPr="00F905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56" w:type="dxa"/>
            <w:gridSpan w:val="15"/>
            <w:shd w:val="clear" w:color="auto" w:fill="FFFFFF"/>
          </w:tcPr>
          <w:p w14:paraId="4F4443B2" w14:textId="77777777" w:rsidR="002A76EB" w:rsidRPr="00F90510" w:rsidRDefault="002A76EB" w:rsidP="002A76EB">
            <w:pPr>
              <w:spacing w:before="120"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510">
              <w:rPr>
                <w:rFonts w:ascii="Times New Roman" w:hAnsi="Times New Roman"/>
                <w:spacing w:val="-2"/>
              </w:rPr>
              <w:t>demografia</w:t>
            </w:r>
          </w:p>
          <w:p w14:paraId="08E5E706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510">
              <w:rPr>
                <w:rFonts w:ascii="Times New Roman" w:hAnsi="Times New Roman"/>
              </w:rPr>
              <w:t>mienie państwowe</w:t>
            </w:r>
          </w:p>
        </w:tc>
        <w:tc>
          <w:tcPr>
            <w:tcW w:w="1276" w:type="dxa"/>
            <w:gridSpan w:val="7"/>
            <w:shd w:val="clear" w:color="auto" w:fill="FFFFFF"/>
          </w:tcPr>
          <w:p w14:paraId="76DC7F1C" w14:textId="77777777" w:rsidR="002A76EB" w:rsidRPr="00F90510" w:rsidRDefault="002A76EB" w:rsidP="002A76EB">
            <w:pPr>
              <w:spacing w:before="120" w:line="240" w:lineRule="auto"/>
              <w:rPr>
                <w:rFonts w:ascii="Times New Roman" w:hAnsi="Times New Roman"/>
              </w:rPr>
            </w:pPr>
          </w:p>
        </w:tc>
        <w:tc>
          <w:tcPr>
            <w:tcW w:w="2933" w:type="dxa"/>
            <w:gridSpan w:val="8"/>
            <w:shd w:val="clear" w:color="auto" w:fill="FFFFFF"/>
          </w:tcPr>
          <w:p w14:paraId="04053C47" w14:textId="77777777" w:rsidR="002A76EB" w:rsidRPr="00F90510" w:rsidRDefault="002A76EB" w:rsidP="002A76EB">
            <w:pPr>
              <w:spacing w:before="120" w:line="240" w:lineRule="auto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510">
              <w:rPr>
                <w:rFonts w:ascii="Times New Roman" w:hAnsi="Times New Roman"/>
                <w:spacing w:val="-2"/>
              </w:rPr>
              <w:t>informatyzacja</w:t>
            </w:r>
          </w:p>
          <w:p w14:paraId="57E620DF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510">
              <w:rPr>
                <w:rFonts w:ascii="Times New Roman" w:hAnsi="Times New Roman"/>
              </w:rPr>
              <w:instrText xml:space="preserve"> FORMCHECKBOX </w:instrText>
            </w:r>
            <w:r w:rsidR="00BF4FF2">
              <w:rPr>
                <w:rFonts w:ascii="Times New Roman" w:hAnsi="Times New Roman"/>
              </w:rPr>
            </w:r>
            <w:r w:rsidR="00BF4FF2">
              <w:rPr>
                <w:rFonts w:ascii="Times New Roman" w:hAnsi="Times New Roman"/>
              </w:rPr>
              <w:fldChar w:fldCharType="separate"/>
            </w:r>
            <w:r w:rsidRPr="00F90510">
              <w:rPr>
                <w:rFonts w:ascii="Times New Roman" w:hAnsi="Times New Roman"/>
              </w:rPr>
              <w:fldChar w:fldCharType="end"/>
            </w:r>
            <w:r w:rsidRPr="00F90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510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2A76EB" w:rsidRPr="00F90510" w14:paraId="306EEAE1" w14:textId="77777777" w:rsidTr="003A6D37">
        <w:trPr>
          <w:trHeight w:val="712"/>
        </w:trPr>
        <w:tc>
          <w:tcPr>
            <w:tcW w:w="2230" w:type="dxa"/>
            <w:gridSpan w:val="3"/>
            <w:shd w:val="clear" w:color="auto" w:fill="FFFFFF"/>
            <w:vAlign w:val="center"/>
          </w:tcPr>
          <w:p w14:paraId="223DF28D" w14:textId="77777777" w:rsidR="002A76EB" w:rsidRPr="00F90510" w:rsidRDefault="002A76EB" w:rsidP="002A76EB">
            <w:pPr>
              <w:spacing w:line="240" w:lineRule="auto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827" w:type="dxa"/>
            <w:gridSpan w:val="35"/>
            <w:shd w:val="clear" w:color="auto" w:fill="FFFFFF"/>
          </w:tcPr>
          <w:p w14:paraId="3D8ECD76" w14:textId="77777777" w:rsidR="002A76EB" w:rsidRPr="00F90510" w:rsidRDefault="002A76EB" w:rsidP="002A76EB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  <w:spacing w:val="-2"/>
              </w:rPr>
              <w:t xml:space="preserve">Efekty projektowanej regulacji mogą pozytywnie oddziaływać na podejmowanie decyzji </w:t>
            </w:r>
            <w:r w:rsidRPr="00F90510">
              <w:rPr>
                <w:rFonts w:ascii="Times New Roman" w:hAnsi="Times New Roman"/>
                <w:spacing w:val="-2"/>
              </w:rPr>
              <w:br/>
              <w:t xml:space="preserve">o założeniu lub rozwoju rodziny z uwagi na zwiększenie liczby lokali komunalnych oraz lokali mieszkalnych na wynajem o ograniczonym czynszu. </w:t>
            </w:r>
          </w:p>
          <w:p w14:paraId="2A6CF139" w14:textId="77777777" w:rsidR="002A76EB" w:rsidRPr="00F90510" w:rsidRDefault="002A76EB" w:rsidP="002A76EB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90510">
              <w:rPr>
                <w:rFonts w:ascii="Times New Roman" w:hAnsi="Times New Roman"/>
                <w:spacing w:val="-2"/>
              </w:rPr>
              <w:t xml:space="preserve">Z uwagi na to, że bezzwrotne finansowe wsparcie na realizację przedsięwzięć w ramach instrumentów będzie kierowane do podmiotów działających w różnych rejonach kraju, </w:t>
            </w:r>
            <w:r>
              <w:rPr>
                <w:rFonts w:ascii="Times New Roman" w:hAnsi="Times New Roman"/>
                <w:spacing w:val="-2"/>
              </w:rPr>
              <w:t>ich </w:t>
            </w:r>
            <w:r w:rsidRPr="00F90510">
              <w:rPr>
                <w:rFonts w:ascii="Times New Roman" w:hAnsi="Times New Roman"/>
                <w:spacing w:val="-2"/>
              </w:rPr>
              <w:t xml:space="preserve">realizacja może przyczynić się do rozwoju nie tylko większych miast, ale również mniejszych miejscowości. </w:t>
            </w:r>
          </w:p>
        </w:tc>
      </w:tr>
      <w:tr w:rsidR="002A76EB" w:rsidRPr="00F90510" w14:paraId="623DBF86" w14:textId="77777777" w:rsidTr="003A6D37">
        <w:trPr>
          <w:trHeight w:val="142"/>
        </w:trPr>
        <w:tc>
          <w:tcPr>
            <w:tcW w:w="11057" w:type="dxa"/>
            <w:gridSpan w:val="38"/>
            <w:shd w:val="clear" w:color="auto" w:fill="99CCFF"/>
          </w:tcPr>
          <w:p w14:paraId="2A35850B" w14:textId="77777777" w:rsidR="002A76EB" w:rsidRPr="00F90510" w:rsidRDefault="002A76EB" w:rsidP="002A76E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2A76EB" w:rsidRPr="00F90510" w14:paraId="17ABF628" w14:textId="77777777" w:rsidTr="003A6D37">
        <w:trPr>
          <w:trHeight w:val="142"/>
        </w:trPr>
        <w:tc>
          <w:tcPr>
            <w:tcW w:w="11057" w:type="dxa"/>
            <w:gridSpan w:val="38"/>
            <w:shd w:val="clear" w:color="auto" w:fill="FFFFFF"/>
          </w:tcPr>
          <w:p w14:paraId="75E97149" w14:textId="0D1E2D56" w:rsidR="002A76EB" w:rsidRPr="00F90510" w:rsidRDefault="002A76EB" w:rsidP="002A76EB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05022">
              <w:rPr>
                <w:rFonts w:ascii="Times New Roman" w:hAnsi="Times New Roman"/>
                <w:spacing w:val="-2"/>
              </w:rPr>
              <w:t xml:space="preserve">W projekcie rozporządzenia określono, że zawarte w nim przepisy wejdą w życie </w:t>
            </w:r>
            <w:r>
              <w:rPr>
                <w:rFonts w:ascii="Times New Roman" w:hAnsi="Times New Roman"/>
                <w:spacing w:val="-2"/>
              </w:rPr>
              <w:t>w dniu 1 kwietnia 2021 r.</w:t>
            </w:r>
          </w:p>
        </w:tc>
      </w:tr>
      <w:tr w:rsidR="002A76EB" w:rsidRPr="00F90510" w14:paraId="4E7550E9" w14:textId="77777777" w:rsidTr="003A6D37">
        <w:trPr>
          <w:trHeight w:val="142"/>
        </w:trPr>
        <w:tc>
          <w:tcPr>
            <w:tcW w:w="11057" w:type="dxa"/>
            <w:gridSpan w:val="38"/>
            <w:shd w:val="clear" w:color="auto" w:fill="99CCFF"/>
          </w:tcPr>
          <w:p w14:paraId="3B0F2117" w14:textId="77777777" w:rsidR="002A76EB" w:rsidRPr="00F90510" w:rsidRDefault="002A76EB" w:rsidP="002A76E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 xml:space="preserve"> </w:t>
            </w:r>
            <w:r w:rsidRPr="00F9051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2A76EB" w:rsidRPr="00F90510" w14:paraId="7F90FE75" w14:textId="77777777" w:rsidTr="003A6D37">
        <w:trPr>
          <w:trHeight w:val="142"/>
        </w:trPr>
        <w:tc>
          <w:tcPr>
            <w:tcW w:w="11057" w:type="dxa"/>
            <w:gridSpan w:val="38"/>
            <w:shd w:val="clear" w:color="auto" w:fill="FFFFFF"/>
          </w:tcPr>
          <w:p w14:paraId="05ADE785" w14:textId="6E16603C" w:rsidR="002A76EB" w:rsidRPr="00F90510" w:rsidRDefault="002A76EB" w:rsidP="002A76EB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Z uwagi na fakt, że projekt rozporządzenia ma na celu kontynuację </w:t>
            </w:r>
            <w:r w:rsidRPr="00F90510">
              <w:rPr>
                <w:rFonts w:ascii="Times New Roman" w:hAnsi="Times New Roman"/>
                <w:spacing w:val="-2"/>
              </w:rPr>
              <w:t>funkcjonującego</w:t>
            </w:r>
            <w:r>
              <w:rPr>
                <w:rFonts w:ascii="Times New Roman" w:hAnsi="Times New Roman"/>
                <w:spacing w:val="-2"/>
              </w:rPr>
              <w:t xml:space="preserve"> już</w:t>
            </w:r>
            <w:r w:rsidRPr="00F90510">
              <w:rPr>
                <w:rFonts w:ascii="Times New Roman" w:hAnsi="Times New Roman"/>
                <w:spacing w:val="-2"/>
              </w:rPr>
              <w:t xml:space="preserve"> programu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F90510">
              <w:rPr>
                <w:rFonts w:ascii="Times New Roman" w:hAnsi="Times New Roman"/>
                <w:spacing w:val="-2"/>
              </w:rPr>
              <w:t xml:space="preserve"> ewaluacja efektów odbywa się w oparciu o comiesięczne Komunikaty z postępu prac, jak również kwartalne informacje o realizacji planu finansowego Funduszu Dopłat. Dodatkowo w ramach rozwiązań określonych w uchwale Rady Ministrów w sprawie przyjęcia „Narodowego Programu Mieszkaniowego”, począwszy od 2018 r.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F90510">
              <w:rPr>
                <w:rFonts w:ascii="Times New Roman" w:hAnsi="Times New Roman"/>
                <w:spacing w:val="-2"/>
              </w:rPr>
              <w:t xml:space="preserve"> minister właściwy do spraw budownictwa, planowania i zagospodarowania przestrzennego oraz mieszkalnictwa </w:t>
            </w:r>
            <w:r>
              <w:rPr>
                <w:rFonts w:ascii="Times New Roman" w:hAnsi="Times New Roman"/>
                <w:spacing w:val="-2"/>
              </w:rPr>
              <w:t>przedstawia Radzie Ministrów -</w:t>
            </w:r>
            <w:r w:rsidRPr="00F90510">
              <w:rPr>
                <w:rFonts w:ascii="Times New Roman" w:hAnsi="Times New Roman"/>
                <w:spacing w:val="-2"/>
              </w:rPr>
              <w:t xml:space="preserve"> w </w:t>
            </w:r>
            <w:r>
              <w:rPr>
                <w:rFonts w:ascii="Times New Roman" w:hAnsi="Times New Roman"/>
                <w:spacing w:val="-2"/>
              </w:rPr>
              <w:t>terminie do dnia 31 marca -</w:t>
            </w:r>
            <w:r w:rsidRPr="00F90510">
              <w:rPr>
                <w:rFonts w:ascii="Times New Roman" w:hAnsi="Times New Roman"/>
                <w:spacing w:val="-2"/>
              </w:rPr>
              <w:t xml:space="preserve"> roczną informację o realizacji działań w ramach Narodowego Programu Mieszkaniowego</w:t>
            </w:r>
            <w:r>
              <w:rPr>
                <w:rFonts w:ascii="Times New Roman" w:hAnsi="Times New Roman"/>
                <w:spacing w:val="-2"/>
              </w:rPr>
              <w:t xml:space="preserve">. </w:t>
            </w:r>
            <w:r w:rsidRPr="00F90510">
              <w:rPr>
                <w:rFonts w:ascii="Times New Roman" w:hAnsi="Times New Roman"/>
              </w:rPr>
              <w:t>Informacja ta będzie ponadto przekazywana Krajowej Radzie Mieszkaniowej</w:t>
            </w:r>
            <w:r>
              <w:rPr>
                <w:rFonts w:ascii="Times New Roman" w:hAnsi="Times New Roman"/>
              </w:rPr>
              <w:t>,</w:t>
            </w:r>
            <w:r w:rsidRPr="00F90510">
              <w:rPr>
                <w:rFonts w:ascii="Times New Roman" w:hAnsi="Times New Roman"/>
              </w:rPr>
              <w:t xml:space="preserve"> w celu jej oceny w zakresie zgodności z przyjętymi celami Narodowego Programu Mieszkaniowego oraz obowiązującymi strategiami rozwoju.</w:t>
            </w:r>
          </w:p>
          <w:p w14:paraId="7B9789DE" w14:textId="14921FC4" w:rsidR="002A76EB" w:rsidRPr="00F90510" w:rsidRDefault="002A76EB" w:rsidP="002A76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</w:rPr>
              <w:t xml:space="preserve">Podstawowym wskaźnikiem ewaluacji programu będzie liczba </w:t>
            </w:r>
            <w:r>
              <w:rPr>
                <w:rFonts w:ascii="Times New Roman" w:hAnsi="Times New Roman"/>
              </w:rPr>
              <w:t>zakwalifikowanych,</w:t>
            </w:r>
            <w:r w:rsidRPr="00F90510">
              <w:rPr>
                <w:rFonts w:ascii="Times New Roman" w:hAnsi="Times New Roman"/>
              </w:rPr>
              <w:t xml:space="preserve"> w ramach poszczególnych instrumentów</w:t>
            </w:r>
            <w:r>
              <w:rPr>
                <w:rFonts w:ascii="Times New Roman" w:hAnsi="Times New Roman"/>
              </w:rPr>
              <w:t>,</w:t>
            </w:r>
            <w:r w:rsidRPr="00F90510">
              <w:rPr>
                <w:rFonts w:ascii="Times New Roman" w:hAnsi="Times New Roman"/>
              </w:rPr>
              <w:t xml:space="preserve"> lokali mies</w:t>
            </w:r>
            <w:r>
              <w:rPr>
                <w:rFonts w:ascii="Times New Roman" w:hAnsi="Times New Roman"/>
              </w:rPr>
              <w:t xml:space="preserve">zkalnych / miejsc noclegowych. </w:t>
            </w:r>
          </w:p>
        </w:tc>
      </w:tr>
      <w:tr w:rsidR="002A76EB" w:rsidRPr="00F90510" w14:paraId="34D53B9B" w14:textId="77777777" w:rsidTr="003A6D37">
        <w:trPr>
          <w:trHeight w:val="142"/>
        </w:trPr>
        <w:tc>
          <w:tcPr>
            <w:tcW w:w="11057" w:type="dxa"/>
            <w:gridSpan w:val="38"/>
            <w:shd w:val="clear" w:color="auto" w:fill="99CCFF"/>
          </w:tcPr>
          <w:p w14:paraId="787ED599" w14:textId="77777777" w:rsidR="002A76EB" w:rsidRPr="00F90510" w:rsidRDefault="002A76EB" w:rsidP="002A76E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F90510">
              <w:rPr>
                <w:rFonts w:ascii="Times New Roman" w:hAnsi="Times New Roman"/>
                <w:b/>
                <w:spacing w:val="-2"/>
              </w:rPr>
              <w:t xml:space="preserve">Załączniki </w:t>
            </w:r>
            <w:r w:rsidRPr="00F9051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F90510">
              <w:rPr>
                <w:rFonts w:ascii="Times New Roman" w:hAnsi="Times New Roman"/>
                <w:b/>
                <w:spacing w:val="-2"/>
              </w:rPr>
              <w:t xml:space="preserve">) </w:t>
            </w:r>
          </w:p>
        </w:tc>
      </w:tr>
      <w:tr w:rsidR="002A76EB" w:rsidRPr="00F90510" w14:paraId="3B09C98D" w14:textId="77777777" w:rsidTr="003A6D37">
        <w:trPr>
          <w:trHeight w:val="142"/>
        </w:trPr>
        <w:tc>
          <w:tcPr>
            <w:tcW w:w="11057" w:type="dxa"/>
            <w:gridSpan w:val="38"/>
            <w:shd w:val="clear" w:color="auto" w:fill="FFFFFF"/>
          </w:tcPr>
          <w:p w14:paraId="735C67DF" w14:textId="77777777" w:rsidR="002A76EB" w:rsidRPr="00F90510" w:rsidRDefault="002A76EB" w:rsidP="002A76E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</w:tbl>
    <w:p w14:paraId="018603AA" w14:textId="77777777" w:rsidR="00403426" w:rsidRDefault="00403426" w:rsidP="00403426"/>
    <w:p w14:paraId="0D473148" w14:textId="77777777" w:rsidR="00403426" w:rsidRDefault="00403426" w:rsidP="00403426"/>
    <w:p w14:paraId="7F3A4430" w14:textId="77777777" w:rsidR="00FF2954" w:rsidRDefault="00FF2954"/>
    <w:sectPr w:rsidR="00FF2954" w:rsidSect="003A6D3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275E2" w14:textId="77777777" w:rsidR="00BF4FF2" w:rsidRDefault="00BF4FF2" w:rsidP="00403426">
      <w:pPr>
        <w:spacing w:line="240" w:lineRule="auto"/>
      </w:pPr>
      <w:r>
        <w:separator/>
      </w:r>
    </w:p>
  </w:endnote>
  <w:endnote w:type="continuationSeparator" w:id="0">
    <w:p w14:paraId="43F57E1D" w14:textId="77777777" w:rsidR="00BF4FF2" w:rsidRDefault="00BF4FF2" w:rsidP="00403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E4B61" w14:textId="77777777" w:rsidR="00BF4FF2" w:rsidRDefault="00BF4FF2" w:rsidP="00403426">
      <w:pPr>
        <w:spacing w:line="240" w:lineRule="auto"/>
      </w:pPr>
      <w:r>
        <w:separator/>
      </w:r>
    </w:p>
  </w:footnote>
  <w:footnote w:type="continuationSeparator" w:id="0">
    <w:p w14:paraId="7C4CE0D9" w14:textId="77777777" w:rsidR="00BF4FF2" w:rsidRDefault="00BF4FF2" w:rsidP="00403426">
      <w:pPr>
        <w:spacing w:line="240" w:lineRule="auto"/>
      </w:pPr>
      <w:r>
        <w:continuationSeparator/>
      </w:r>
    </w:p>
  </w:footnote>
  <w:footnote w:id="1">
    <w:p w14:paraId="66133F7F" w14:textId="30B33BE8" w:rsidR="001F1F2C" w:rsidRPr="00566B20" w:rsidRDefault="001F1F2C" w:rsidP="00403426">
      <w:pPr>
        <w:pStyle w:val="Tekstprzypisudolnego"/>
        <w:jc w:val="both"/>
        <w:rPr>
          <w:rFonts w:ascii="Times New Roman" w:hAnsi="Times New Roman"/>
          <w:sz w:val="16"/>
        </w:rPr>
      </w:pPr>
      <w:r w:rsidRPr="00566B2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66B2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vertAlign w:val="superscript"/>
        </w:rPr>
        <w:t xml:space="preserve"> </w:t>
      </w:r>
      <w:r w:rsidRPr="00566B20">
        <w:rPr>
          <w:rFonts w:ascii="Times New Roman" w:hAnsi="Times New Roman"/>
          <w:sz w:val="16"/>
        </w:rPr>
        <w:t>Projekt rozporządzenia stanowi wypełnienie delegacji ustawowej, która znajduje się w art. 19 ustawy z dnia 8 grudnia 2006 r. o finansowym wsparciu tworzenia lokali mieszkalnych na wynajem, mieszkań chronionych, noclegowni, schronisk dla bezdomnych, ogrzewal</w:t>
      </w:r>
      <w:r>
        <w:rPr>
          <w:rFonts w:ascii="Times New Roman" w:hAnsi="Times New Roman"/>
          <w:sz w:val="16"/>
        </w:rPr>
        <w:t xml:space="preserve">ni i tymczasowych pomieszczeń, </w:t>
      </w:r>
      <w:r w:rsidRPr="00566B20">
        <w:rPr>
          <w:rFonts w:ascii="Times New Roman" w:hAnsi="Times New Roman"/>
          <w:sz w:val="16"/>
        </w:rPr>
        <w:t xml:space="preserve">nowelizowanego </w:t>
      </w:r>
      <w:r>
        <w:rPr>
          <w:rFonts w:ascii="Times New Roman" w:hAnsi="Times New Roman"/>
          <w:sz w:val="16"/>
        </w:rPr>
        <w:t>ustawą z dnia 28 października 2020 r.</w:t>
      </w:r>
      <w:r w:rsidR="00D90520">
        <w:rPr>
          <w:rFonts w:ascii="Times New Roman" w:hAnsi="Times New Roman"/>
          <w:sz w:val="16"/>
        </w:rPr>
        <w:t xml:space="preserve"> </w:t>
      </w:r>
      <w:r w:rsidRPr="003A6D37">
        <w:rPr>
          <w:rFonts w:ascii="Times New Roman" w:hAnsi="Times New Roman"/>
          <w:sz w:val="16"/>
        </w:rPr>
        <w:t xml:space="preserve">o zmianie niektórych ustaw wspierających rozwój mieszkalnictwa </w:t>
      </w:r>
      <w:r>
        <w:rPr>
          <w:rFonts w:ascii="Times New Roman" w:hAnsi="Times New Roman"/>
          <w:sz w:val="16"/>
        </w:rPr>
        <w:t xml:space="preserve">(Dz. U. poz. …) </w:t>
      </w:r>
    </w:p>
  </w:footnote>
  <w:footnote w:id="2">
    <w:p w14:paraId="0B77D790" w14:textId="159AE0F9" w:rsidR="002A76EB" w:rsidRPr="00D45490" w:rsidRDefault="002A76EB" w:rsidP="00403426">
      <w:pPr>
        <w:pStyle w:val="Tekstprzypisudolnego"/>
        <w:jc w:val="both"/>
        <w:rPr>
          <w:rFonts w:ascii="Times New Roman" w:hAnsi="Times New Roman"/>
          <w:sz w:val="16"/>
        </w:rPr>
      </w:pPr>
      <w:r w:rsidRPr="00D45490">
        <w:rPr>
          <w:rFonts w:ascii="Times New Roman" w:hAnsi="Times New Roman"/>
          <w:sz w:val="16"/>
          <w:vertAlign w:val="superscript"/>
        </w:rPr>
        <w:footnoteRef/>
      </w:r>
      <w:r w:rsidRPr="001D3B0F">
        <w:rPr>
          <w:rFonts w:ascii="Times New Roman" w:hAnsi="Times New Roman"/>
          <w:sz w:val="16"/>
          <w:vertAlign w:val="superscript"/>
        </w:rPr>
        <w:t>)</w:t>
      </w:r>
      <w:r w:rsidRPr="00D45490">
        <w:rPr>
          <w:rFonts w:ascii="Times New Roman" w:hAnsi="Times New Roman"/>
          <w:sz w:val="16"/>
        </w:rPr>
        <w:t xml:space="preserve"> Projekt rozporządzenia nie powoduje skutków finansowych dla budżetu państwa, przedmiotowe skutki wywołuje</w:t>
      </w:r>
      <w:r>
        <w:rPr>
          <w:rFonts w:ascii="Times New Roman" w:hAnsi="Times New Roman"/>
          <w:sz w:val="16"/>
        </w:rPr>
        <w:t xml:space="preserve"> ustawa z dnia </w:t>
      </w:r>
      <w:r w:rsidR="00AF389A">
        <w:rPr>
          <w:rFonts w:ascii="Times New Roman" w:hAnsi="Times New Roman"/>
          <w:sz w:val="16"/>
        </w:rPr>
        <w:t xml:space="preserve"> </w:t>
      </w:r>
      <w:r w:rsidRPr="00D45490">
        <w:rPr>
          <w:rFonts w:ascii="Times New Roman" w:hAnsi="Times New Roman"/>
          <w:sz w:val="16"/>
        </w:rPr>
        <w:t xml:space="preserve">o zmianie </w:t>
      </w:r>
      <w:r>
        <w:rPr>
          <w:rFonts w:ascii="Times New Roman" w:hAnsi="Times New Roman"/>
          <w:sz w:val="16"/>
        </w:rPr>
        <w:t>niektórych ustaw wspierający rozwój mieszkalnictwa oraz ustaw</w:t>
      </w:r>
      <w:r w:rsidR="00AF389A">
        <w:rPr>
          <w:rFonts w:ascii="Times New Roman" w:hAnsi="Times New Roman"/>
          <w:sz w:val="16"/>
        </w:rPr>
        <w:t>a</w:t>
      </w:r>
      <w:r w:rsidRPr="001F1F2C">
        <w:rPr>
          <w:rFonts w:ascii="Times New Roman" w:hAnsi="Times New Roman"/>
          <w:sz w:val="16"/>
        </w:rPr>
        <w:t xml:space="preserve"> o rozliczaniu ceny lokali lub budynków w cenie nieruchomości zbywanych z gminnego zasobu nieruchomości</w:t>
      </w:r>
      <w:r>
        <w:rPr>
          <w:rFonts w:ascii="Times New Roman" w:hAnsi="Times New Roman"/>
          <w:sz w:val="16"/>
        </w:rPr>
        <w:t>. Skutki finansowe ustawy zostały zaprezentowane w OSR do projektu rządowego.</w:t>
      </w:r>
      <w:r w:rsidRPr="00D45490">
        <w:rPr>
          <w:rFonts w:ascii="Times New Roman" w:hAnsi="Times New Roman"/>
          <w:sz w:val="16"/>
        </w:rPr>
        <w:t xml:space="preserve"> </w:t>
      </w:r>
    </w:p>
  </w:footnote>
  <w:footnote w:id="3">
    <w:p w14:paraId="70075C0B" w14:textId="576C429E" w:rsidR="002A76EB" w:rsidRPr="00D45490" w:rsidRDefault="002A76EB" w:rsidP="00403426">
      <w:pPr>
        <w:pStyle w:val="Tekstprzypisudolnego"/>
        <w:jc w:val="both"/>
        <w:rPr>
          <w:rFonts w:ascii="Times New Roman" w:hAnsi="Times New Roman"/>
          <w:sz w:val="16"/>
        </w:rPr>
      </w:pPr>
      <w:r>
        <w:rPr>
          <w:rStyle w:val="Odwoanieprzypisudolnego"/>
        </w:rPr>
        <w:footnoteRef/>
      </w:r>
      <w:r w:rsidRPr="001D3B0F">
        <w:rPr>
          <w:vertAlign w:val="superscript"/>
        </w:rPr>
        <w:t xml:space="preserve">) </w:t>
      </w:r>
      <w:r>
        <w:rPr>
          <w:vertAlign w:val="superscript"/>
        </w:rPr>
        <w:t xml:space="preserve">5) 6) </w:t>
      </w:r>
      <w:r w:rsidRPr="00D45490">
        <w:rPr>
          <w:rFonts w:ascii="Times New Roman" w:hAnsi="Times New Roman"/>
          <w:sz w:val="16"/>
        </w:rPr>
        <w:t xml:space="preserve">Projekt rozporządzenia nie </w:t>
      </w:r>
      <w:r>
        <w:rPr>
          <w:rFonts w:ascii="Times New Roman" w:hAnsi="Times New Roman"/>
          <w:sz w:val="16"/>
        </w:rPr>
        <w:t>ma wpływu na konkurencyjność gospodarki i przedsiębiorczość. P</w:t>
      </w:r>
      <w:r w:rsidRPr="00D45490">
        <w:rPr>
          <w:rFonts w:ascii="Times New Roman" w:hAnsi="Times New Roman"/>
          <w:sz w:val="16"/>
        </w:rPr>
        <w:t xml:space="preserve">rzedmiotowe skutki wywołuje </w:t>
      </w:r>
      <w:r w:rsidRPr="00B17CAF">
        <w:rPr>
          <w:rFonts w:ascii="Times New Roman" w:hAnsi="Times New Roman"/>
          <w:sz w:val="16"/>
        </w:rPr>
        <w:t>ustawa o zmianie niektórych ustaw wspierający rozwój mieszkalnictwa</w:t>
      </w:r>
      <w:r w:rsidR="00AF389A">
        <w:rPr>
          <w:rFonts w:ascii="Times New Roman" w:hAnsi="Times New Roman"/>
          <w:sz w:val="16"/>
        </w:rPr>
        <w:t xml:space="preserve">. </w:t>
      </w:r>
      <w:r>
        <w:rPr>
          <w:rFonts w:ascii="Times New Roman" w:hAnsi="Times New Roman"/>
          <w:sz w:val="16"/>
        </w:rPr>
        <w:t>Wpływ na konkurencyjność gospodarki i przedsiębiorczość zostały zaprezentowane w OSR do projektu rządowego.</w:t>
      </w:r>
      <w:r w:rsidRPr="00D45490">
        <w:rPr>
          <w:rFonts w:ascii="Times New Roman" w:hAnsi="Times New Roman"/>
          <w:sz w:val="16"/>
        </w:rPr>
        <w:t xml:space="preserve"> </w:t>
      </w:r>
    </w:p>
    <w:p w14:paraId="656316C4" w14:textId="77777777" w:rsidR="002A76EB" w:rsidRPr="00D45490" w:rsidRDefault="002A76EB" w:rsidP="00403426">
      <w:pPr>
        <w:pStyle w:val="Tekstprzypisudolnego"/>
        <w:jc w:val="both"/>
        <w:rPr>
          <w:rFonts w:ascii="Times New Roman" w:hAnsi="Times New Roman"/>
          <w:sz w:val="16"/>
        </w:rPr>
      </w:pPr>
    </w:p>
    <w:p w14:paraId="256D5850" w14:textId="77777777" w:rsidR="002A76EB" w:rsidRDefault="002A76EB" w:rsidP="004034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4628E"/>
    <w:multiLevelType w:val="hybridMultilevel"/>
    <w:tmpl w:val="39F02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26"/>
    <w:rsid w:val="00044B46"/>
    <w:rsid w:val="000767CE"/>
    <w:rsid w:val="000B796A"/>
    <w:rsid w:val="000E1594"/>
    <w:rsid w:val="00192D02"/>
    <w:rsid w:val="001F1F2C"/>
    <w:rsid w:val="00236776"/>
    <w:rsid w:val="002907CE"/>
    <w:rsid w:val="002954A5"/>
    <w:rsid w:val="00297D4D"/>
    <w:rsid w:val="002A76EB"/>
    <w:rsid w:val="002C3F4B"/>
    <w:rsid w:val="002E14CC"/>
    <w:rsid w:val="002E1A93"/>
    <w:rsid w:val="003745FE"/>
    <w:rsid w:val="003A6D37"/>
    <w:rsid w:val="003E5E0E"/>
    <w:rsid w:val="00403426"/>
    <w:rsid w:val="004972A6"/>
    <w:rsid w:val="004E79D8"/>
    <w:rsid w:val="00526D63"/>
    <w:rsid w:val="005352A6"/>
    <w:rsid w:val="00540AD1"/>
    <w:rsid w:val="00555D1C"/>
    <w:rsid w:val="00596FE9"/>
    <w:rsid w:val="005B4319"/>
    <w:rsid w:val="005C3766"/>
    <w:rsid w:val="00627179"/>
    <w:rsid w:val="00651AF0"/>
    <w:rsid w:val="00692121"/>
    <w:rsid w:val="006961E4"/>
    <w:rsid w:val="00710EBF"/>
    <w:rsid w:val="007706CE"/>
    <w:rsid w:val="00790CEC"/>
    <w:rsid w:val="007C5EDB"/>
    <w:rsid w:val="0081144D"/>
    <w:rsid w:val="00816236"/>
    <w:rsid w:val="00865DD3"/>
    <w:rsid w:val="00891FBB"/>
    <w:rsid w:val="008A11E6"/>
    <w:rsid w:val="009916B1"/>
    <w:rsid w:val="009E3AE1"/>
    <w:rsid w:val="009F661D"/>
    <w:rsid w:val="00A07FA0"/>
    <w:rsid w:val="00A40E38"/>
    <w:rsid w:val="00A74074"/>
    <w:rsid w:val="00AE62D6"/>
    <w:rsid w:val="00AF18AD"/>
    <w:rsid w:val="00AF389A"/>
    <w:rsid w:val="00B0550A"/>
    <w:rsid w:val="00B17CAF"/>
    <w:rsid w:val="00B42802"/>
    <w:rsid w:val="00B54F46"/>
    <w:rsid w:val="00B5582C"/>
    <w:rsid w:val="00B731F7"/>
    <w:rsid w:val="00B84931"/>
    <w:rsid w:val="00BD1D62"/>
    <w:rsid w:val="00BF4FF2"/>
    <w:rsid w:val="00C23A20"/>
    <w:rsid w:val="00CC620E"/>
    <w:rsid w:val="00D50F26"/>
    <w:rsid w:val="00D60CBB"/>
    <w:rsid w:val="00D90520"/>
    <w:rsid w:val="00DB0DAF"/>
    <w:rsid w:val="00E12AA9"/>
    <w:rsid w:val="00E254B7"/>
    <w:rsid w:val="00E314C2"/>
    <w:rsid w:val="00E405DE"/>
    <w:rsid w:val="00E54F7B"/>
    <w:rsid w:val="00EC2F7D"/>
    <w:rsid w:val="00EF0825"/>
    <w:rsid w:val="00F70B9E"/>
    <w:rsid w:val="00F870B6"/>
    <w:rsid w:val="00FC1941"/>
    <w:rsid w:val="00FF2954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0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426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31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034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34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34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2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6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6CE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B73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73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426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31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034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34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34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2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6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6CE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B73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73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aslupska</dc:creator>
  <cp:lastModifiedBy>Regulaminowa</cp:lastModifiedBy>
  <cp:revision>2</cp:revision>
  <cp:lastPrinted>2018-04-25T06:25:00Z</cp:lastPrinted>
  <dcterms:created xsi:type="dcterms:W3CDTF">2021-01-19T11:59:00Z</dcterms:created>
  <dcterms:modified xsi:type="dcterms:W3CDTF">2021-01-19T11:59:00Z</dcterms:modified>
</cp:coreProperties>
</file>